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389C" w:rsidRPr="0054389C"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#9</w:t>
      </w:r>
      <w:r>
        <w:rPr>
          <w:rFonts w:ascii="Arial" w:eastAsia="宋体" w:hAnsi="Arial" w:cs="Arial"/>
          <w:b/>
          <w:sz w:val="24"/>
          <w:lang w:val="en-GB" w:eastAsia="ko-KR"/>
        </w:rPr>
        <w:t>8</w:t>
      </w:r>
      <w:r w:rsidR="003375CC">
        <w:rPr>
          <w:rFonts w:ascii="Arial" w:eastAsia="宋体" w:hAnsi="Arial" w:cs="Arial"/>
          <w:b/>
          <w:sz w:val="24"/>
          <w:lang w:val="en-GB" w:eastAsia="ko-KR"/>
        </w:rPr>
        <w:t>e</w:t>
      </w:r>
      <w:r w:rsidRPr="00B40311">
        <w:rPr>
          <w:rFonts w:ascii="Arial" w:eastAsia="宋体" w:hAnsi="Arial" w:cs="Arial"/>
          <w:b/>
          <w:sz w:val="24"/>
          <w:lang w:val="en-GB" w:eastAsia="ko-KR"/>
        </w:rPr>
        <w:t xml:space="preserve"> </w:t>
      </w:r>
      <w:r w:rsidRPr="00B40311">
        <w:rPr>
          <w:rFonts w:ascii="Arial" w:eastAsia="宋体" w:hAnsi="Arial" w:cs="Arial"/>
          <w:b/>
          <w:sz w:val="24"/>
          <w:lang w:val="en-GB" w:eastAsia="ko-KR"/>
        </w:rPr>
        <w:tab/>
      </w:r>
      <w:r w:rsidRPr="00B40311">
        <w:rPr>
          <w:rFonts w:ascii="Arial" w:eastAsia="宋体" w:hAnsi="Arial" w:cs="Arial" w:hint="eastAsia"/>
          <w:b/>
          <w:sz w:val="24"/>
          <w:lang w:val="en-GB" w:eastAsia="ko-KR"/>
        </w:rPr>
        <w:tab/>
      </w:r>
      <w:r w:rsidR="0004275B" w:rsidRPr="0004275B">
        <w:rPr>
          <w:rFonts w:ascii="Arial" w:eastAsia="宋体" w:hAnsi="Arial" w:cs="Arial"/>
          <w:b/>
          <w:sz w:val="24"/>
          <w:lang w:val="en-GB" w:eastAsia="ko-KR"/>
        </w:rPr>
        <w:t>R4-2100716</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E-meeting</w:t>
      </w:r>
      <w:r w:rsidRPr="00B40311">
        <w:rPr>
          <w:rFonts w:ascii="Arial" w:eastAsia="宋体" w:hAnsi="Arial" w:cs="Arial"/>
          <w:b/>
          <w:sz w:val="24"/>
          <w:lang w:val="en-GB" w:eastAsia="ko-KR"/>
        </w:rPr>
        <w:t xml:space="preserve">, </w:t>
      </w:r>
      <w:r>
        <w:rPr>
          <w:rFonts w:ascii="Arial" w:eastAsia="宋体" w:hAnsi="Arial" w:cs="Arial"/>
          <w:b/>
          <w:sz w:val="24"/>
          <w:lang w:val="en-GB" w:eastAsia="ko-KR"/>
        </w:rPr>
        <w:t>25</w:t>
      </w:r>
      <w:r w:rsidRPr="0054389C">
        <w:rPr>
          <w:rFonts w:ascii="Arial" w:eastAsia="宋体" w:hAnsi="Arial" w:cs="Arial" w:hint="eastAsia"/>
          <w:b/>
          <w:sz w:val="24"/>
          <w:vertAlign w:val="superscript"/>
          <w:lang w:val="en-GB" w:eastAsia="ko-KR"/>
        </w:rPr>
        <w:t>th</w:t>
      </w:r>
      <w:r>
        <w:rPr>
          <w:rFonts w:ascii="Arial" w:eastAsia="宋体" w:hAnsi="Arial" w:cs="Arial"/>
          <w:b/>
          <w:sz w:val="24"/>
          <w:lang w:val="en-GB" w:eastAsia="ko-KR"/>
        </w:rPr>
        <w:t xml:space="preserve"> Jan</w:t>
      </w:r>
      <w:r w:rsidRPr="00B40311">
        <w:rPr>
          <w:rFonts w:ascii="Arial" w:eastAsia="宋体" w:hAnsi="Arial" w:cs="Arial" w:hint="eastAsia"/>
          <w:b/>
          <w:sz w:val="24"/>
          <w:lang w:val="en-GB" w:eastAsia="ko-KR"/>
        </w:rPr>
        <w:t xml:space="preserve"> </w:t>
      </w:r>
      <w:r w:rsidRPr="00B40311">
        <w:rPr>
          <w:rFonts w:ascii="Arial" w:eastAsia="宋体" w:hAnsi="Arial" w:cs="Arial"/>
          <w:b/>
          <w:sz w:val="24"/>
          <w:lang w:val="en-GB" w:eastAsia="ko-KR"/>
        </w:rPr>
        <w:t xml:space="preserve">– </w:t>
      </w:r>
      <w:r>
        <w:rPr>
          <w:rFonts w:ascii="Arial" w:eastAsia="宋体" w:hAnsi="Arial" w:cs="Arial"/>
          <w:b/>
          <w:sz w:val="24"/>
          <w:lang w:val="en-GB" w:eastAsia="ko-KR"/>
        </w:rPr>
        <w:t>05</w:t>
      </w:r>
      <w:r w:rsidRPr="0054389C">
        <w:rPr>
          <w:rFonts w:ascii="Arial" w:eastAsia="宋体" w:hAnsi="Arial" w:cs="Arial" w:hint="eastAsia"/>
          <w:b/>
          <w:sz w:val="24"/>
          <w:vertAlign w:val="superscript"/>
          <w:lang w:val="en-GB" w:eastAsia="ko-KR"/>
        </w:rPr>
        <w:t>th</w:t>
      </w:r>
      <w:r>
        <w:rPr>
          <w:rFonts w:ascii="Arial" w:eastAsia="宋体" w:hAnsi="Arial" w:cs="Arial"/>
          <w:b/>
          <w:sz w:val="24"/>
          <w:lang w:val="en-GB" w:eastAsia="ko-KR"/>
        </w:rPr>
        <w:t xml:space="preserve"> Feb</w:t>
      </w:r>
      <w:r w:rsidRPr="00B40311">
        <w:rPr>
          <w:rFonts w:ascii="Arial" w:eastAsia="宋体" w:hAnsi="Arial" w:cs="Arial"/>
          <w:b/>
          <w:sz w:val="24"/>
          <w:lang w:val="en-GB" w:eastAsia="ko-KR"/>
        </w:rPr>
        <w:t>,</w:t>
      </w:r>
      <w:r w:rsidRPr="00B40311">
        <w:rPr>
          <w:rFonts w:ascii="Arial" w:eastAsia="宋体" w:hAnsi="Arial" w:cs="Arial" w:hint="eastAsia"/>
          <w:b/>
          <w:sz w:val="24"/>
          <w:lang w:val="en-GB" w:eastAsia="ko-KR"/>
        </w:rPr>
        <w:t xml:space="preserve"> 20</w:t>
      </w:r>
      <w:r>
        <w:rPr>
          <w:rFonts w:ascii="Arial" w:eastAsia="宋体" w:hAnsi="Arial" w:cs="Arial"/>
          <w:b/>
          <w:sz w:val="24"/>
          <w:lang w:val="en-GB" w:eastAsia="ko-KR"/>
        </w:rPr>
        <w:t>21</w:t>
      </w:r>
    </w:p>
    <w:p w:rsidR="0054389C" w:rsidRPr="00295EE0"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0476CF" w:rsidRPr="000476CF">
        <w:rPr>
          <w:rFonts w:ascii="Arial" w:eastAsia="宋体" w:hAnsi="Arial" w:cs="Arial"/>
          <w:b/>
          <w:sz w:val="24"/>
          <w:lang w:val="en-GB" w:eastAsia="ko-KR"/>
        </w:rPr>
        <w:t>Discussion on the remaining issues</w:t>
      </w:r>
      <w:r w:rsidR="007C6B5E">
        <w:rPr>
          <w:rFonts w:ascii="Arial" w:eastAsia="宋体" w:hAnsi="Arial" w:cs="Arial"/>
          <w:b/>
          <w:sz w:val="24"/>
          <w:lang w:val="en-GB" w:eastAsia="ko-KR"/>
        </w:rPr>
        <w:t xml:space="preserve"> of core requirement</w:t>
      </w:r>
      <w:r w:rsidR="000476CF" w:rsidRPr="000476CF">
        <w:rPr>
          <w:rFonts w:ascii="Arial" w:eastAsia="宋体" w:hAnsi="Arial" w:cs="Arial"/>
          <w:b/>
          <w:sz w:val="24"/>
          <w:lang w:val="en-GB" w:eastAsia="ko-KR"/>
        </w:rPr>
        <w:t xml:space="preserve"> for CSI-RS L3 measurement</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04275B">
        <w:rPr>
          <w:rFonts w:ascii="Arial" w:eastAsia="宋体" w:hAnsi="Arial" w:cs="Arial"/>
          <w:b/>
          <w:sz w:val="24"/>
          <w:lang w:val="en-GB"/>
        </w:rPr>
        <w:t>7.14.1</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bookmarkStart w:id="0" w:name="_GoBack"/>
      <w:bookmarkEnd w:id="0"/>
    </w:p>
    <w:p w:rsidR="0054389C" w:rsidRDefault="0054389C" w:rsidP="0054389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1D0568" w:rsidRDefault="000D163E">
      <w:pPr>
        <w:rPr>
          <w:rFonts w:ascii="Times New Roman" w:hAnsi="Times New Roman" w:cs="Times New Roman"/>
          <w:sz w:val="20"/>
          <w:szCs w:val="20"/>
        </w:rPr>
      </w:pPr>
      <w:r w:rsidRPr="000D163E">
        <w:rPr>
          <w:rFonts w:ascii="Times New Roman" w:hAnsi="Times New Roman" w:cs="Times New Roman" w:hint="eastAsia"/>
          <w:sz w:val="20"/>
          <w:szCs w:val="20"/>
        </w:rPr>
        <w:t>I</w:t>
      </w:r>
      <w:r w:rsidRPr="000D163E">
        <w:rPr>
          <w:rFonts w:ascii="Times New Roman" w:hAnsi="Times New Roman" w:cs="Times New Roman"/>
          <w:sz w:val="20"/>
          <w:szCs w:val="20"/>
        </w:rPr>
        <w:t>n RAN</w:t>
      </w:r>
      <w:r w:rsidR="000476CF">
        <w:rPr>
          <w:rFonts w:ascii="Times New Roman" w:hAnsi="Times New Roman" w:cs="Times New Roman"/>
          <w:sz w:val="20"/>
          <w:szCs w:val="20"/>
        </w:rPr>
        <w:t>4#97</w:t>
      </w:r>
      <w:r>
        <w:rPr>
          <w:rFonts w:ascii="Times New Roman" w:hAnsi="Times New Roman" w:cs="Times New Roman"/>
          <w:sz w:val="20"/>
          <w:szCs w:val="20"/>
        </w:rPr>
        <w:t xml:space="preserve">e meeting, </w:t>
      </w:r>
      <w:r w:rsidR="003375CC">
        <w:rPr>
          <w:rFonts w:ascii="Times New Roman" w:hAnsi="Times New Roman" w:cs="Times New Roman"/>
          <w:sz w:val="20"/>
          <w:szCs w:val="20"/>
        </w:rPr>
        <w:t xml:space="preserve">the remaining issues for CSI-RS L3 measurement was discussed and the related WF </w:t>
      </w:r>
      <w:r>
        <w:rPr>
          <w:rFonts w:ascii="Times New Roman" w:hAnsi="Times New Roman" w:cs="Times New Roman"/>
          <w:sz w:val="20"/>
          <w:szCs w:val="20"/>
        </w:rPr>
        <w:t xml:space="preserve">was approved in [1]. </w:t>
      </w:r>
    </w:p>
    <w:tbl>
      <w:tblPr>
        <w:tblW w:w="8317"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17"/>
      </w:tblGrid>
      <w:tr w:rsidR="000D163E" w:rsidTr="000D163E">
        <w:trPr>
          <w:trHeight w:val="3215"/>
        </w:trPr>
        <w:tc>
          <w:tcPr>
            <w:tcW w:w="8317" w:type="dxa"/>
          </w:tcPr>
          <w:p w:rsidR="006A7509" w:rsidRPr="000476CF" w:rsidRDefault="006A7509" w:rsidP="000476CF">
            <w:pPr>
              <w:pStyle w:val="a9"/>
              <w:numPr>
                <w:ilvl w:val="0"/>
                <w:numId w:val="3"/>
              </w:numPr>
              <w:tabs>
                <w:tab w:val="clear" w:pos="720"/>
                <w:tab w:val="num" w:pos="467"/>
              </w:tabs>
              <w:spacing w:before="0" w:after="120"/>
              <w:ind w:left="467" w:hanging="283"/>
              <w:rPr>
                <w:bCs/>
                <w:kern w:val="24"/>
                <w:sz w:val="20"/>
                <w:szCs w:val="20"/>
              </w:rPr>
            </w:pPr>
            <w:r w:rsidRPr="000476CF">
              <w:rPr>
                <w:bCs/>
                <w:kern w:val="24"/>
                <w:sz w:val="20"/>
                <w:szCs w:val="20"/>
              </w:rPr>
              <w:t xml:space="preserve">CSSF framework generally applies to both scenario 1 and 2 </w:t>
            </w:r>
          </w:p>
          <w:p w:rsidR="006A7509" w:rsidRPr="000476CF" w:rsidRDefault="006A7509" w:rsidP="004040B9">
            <w:pPr>
              <w:pStyle w:val="a7"/>
              <w:numPr>
                <w:ilvl w:val="1"/>
                <w:numId w:val="3"/>
              </w:numPr>
              <w:tabs>
                <w:tab w:val="clear" w:pos="1440"/>
              </w:tabs>
              <w:spacing w:after="120"/>
              <w:ind w:left="893"/>
              <w:rPr>
                <w:kern w:val="24"/>
                <w:sz w:val="20"/>
                <w:szCs w:val="20"/>
              </w:rPr>
            </w:pPr>
            <w:r w:rsidRPr="000476CF">
              <w:rPr>
                <w:kern w:val="24"/>
                <w:sz w:val="20"/>
                <w:szCs w:val="20"/>
              </w:rPr>
              <w:t>Scenario 1 (CSI-RS resources and SSB are fully or partially overlapped in time domain)</w:t>
            </w:r>
          </w:p>
          <w:p w:rsidR="006A7509" w:rsidRPr="000476CF" w:rsidRDefault="006A7509" w:rsidP="004040B9">
            <w:pPr>
              <w:pStyle w:val="a7"/>
              <w:numPr>
                <w:ilvl w:val="1"/>
                <w:numId w:val="3"/>
              </w:numPr>
              <w:tabs>
                <w:tab w:val="clear" w:pos="1440"/>
              </w:tabs>
              <w:spacing w:after="120"/>
              <w:ind w:left="893"/>
              <w:rPr>
                <w:kern w:val="24"/>
                <w:sz w:val="20"/>
                <w:szCs w:val="20"/>
              </w:rPr>
            </w:pPr>
            <w:r w:rsidRPr="000476CF">
              <w:rPr>
                <w:kern w:val="24"/>
                <w:sz w:val="20"/>
                <w:szCs w:val="20"/>
              </w:rPr>
              <w:t>Scenario 2 (CSI-RS resources and SSB are non-overlapped in time domain)</w:t>
            </w:r>
          </w:p>
          <w:p w:rsidR="006A7509" w:rsidRPr="000476CF" w:rsidRDefault="006A7509" w:rsidP="004040B9">
            <w:pPr>
              <w:pStyle w:val="a7"/>
              <w:numPr>
                <w:ilvl w:val="1"/>
                <w:numId w:val="3"/>
              </w:numPr>
              <w:tabs>
                <w:tab w:val="clear" w:pos="1440"/>
              </w:tabs>
              <w:spacing w:after="120"/>
              <w:ind w:left="893"/>
              <w:rPr>
                <w:kern w:val="24"/>
                <w:sz w:val="20"/>
                <w:szCs w:val="20"/>
              </w:rPr>
            </w:pPr>
            <w:r w:rsidRPr="000476CF">
              <w:rPr>
                <w:kern w:val="24"/>
                <w:sz w:val="20"/>
                <w:szCs w:val="20"/>
              </w:rPr>
              <w:t xml:space="preserve">In both scenario 1 and 2 </w:t>
            </w:r>
          </w:p>
          <w:p w:rsidR="006A7509" w:rsidRPr="000476CF" w:rsidRDefault="006A7509" w:rsidP="004040B9">
            <w:pPr>
              <w:pStyle w:val="a7"/>
              <w:numPr>
                <w:ilvl w:val="1"/>
                <w:numId w:val="8"/>
              </w:numPr>
              <w:tabs>
                <w:tab w:val="clear" w:pos="1440"/>
                <w:tab w:val="num" w:pos="1176"/>
              </w:tabs>
              <w:spacing w:after="120"/>
              <w:ind w:left="1176" w:hanging="283"/>
              <w:rPr>
                <w:kern w:val="24"/>
                <w:sz w:val="20"/>
                <w:szCs w:val="20"/>
              </w:rPr>
            </w:pPr>
            <w:r w:rsidRPr="000476CF">
              <w:rPr>
                <w:kern w:val="24"/>
                <w:sz w:val="20"/>
                <w:szCs w:val="20"/>
              </w:rPr>
              <w:t>CSI-RS and SSB measurements outside of the gap are subject to searcher limitation as defined in CSSF framework</w:t>
            </w:r>
          </w:p>
          <w:p w:rsidR="006A7509" w:rsidRPr="000476CF" w:rsidRDefault="006A7509" w:rsidP="004040B9">
            <w:pPr>
              <w:pStyle w:val="a7"/>
              <w:numPr>
                <w:ilvl w:val="1"/>
                <w:numId w:val="8"/>
              </w:numPr>
              <w:tabs>
                <w:tab w:val="clear" w:pos="1440"/>
                <w:tab w:val="num" w:pos="1176"/>
              </w:tabs>
              <w:spacing w:after="120"/>
              <w:ind w:left="1176" w:hanging="283"/>
              <w:rPr>
                <w:kern w:val="24"/>
                <w:sz w:val="20"/>
                <w:szCs w:val="20"/>
              </w:rPr>
            </w:pPr>
            <w:r w:rsidRPr="000476CF">
              <w:rPr>
                <w:kern w:val="24"/>
                <w:sz w:val="20"/>
                <w:szCs w:val="20"/>
              </w:rPr>
              <w:t>CSI-RS and SSB measurement inside the gap should follow the existing assumption that single frequency layer can be measured per MG</w:t>
            </w:r>
          </w:p>
          <w:p w:rsidR="006A7509" w:rsidRPr="000476CF" w:rsidRDefault="006A7509" w:rsidP="004040B9">
            <w:pPr>
              <w:pStyle w:val="a7"/>
              <w:numPr>
                <w:ilvl w:val="1"/>
                <w:numId w:val="8"/>
              </w:numPr>
              <w:tabs>
                <w:tab w:val="clear" w:pos="1440"/>
                <w:tab w:val="num" w:pos="1176"/>
              </w:tabs>
              <w:spacing w:after="120"/>
              <w:ind w:left="1176" w:hanging="283"/>
              <w:rPr>
                <w:kern w:val="24"/>
                <w:sz w:val="20"/>
                <w:szCs w:val="20"/>
              </w:rPr>
            </w:pPr>
            <w:r w:rsidRPr="000476CF">
              <w:rPr>
                <w:kern w:val="24"/>
                <w:sz w:val="20"/>
                <w:szCs w:val="20"/>
                <w:lang w:val="en-GB"/>
              </w:rPr>
              <w:t xml:space="preserve">CSI-RS and SSB for L3 measurement, including gap based and non-gap based, equally share the measurement opportunities. </w:t>
            </w:r>
          </w:p>
          <w:p w:rsidR="004040B9" w:rsidRDefault="004040B9" w:rsidP="004040B9">
            <w:pPr>
              <w:pStyle w:val="a9"/>
              <w:numPr>
                <w:ilvl w:val="0"/>
                <w:numId w:val="3"/>
              </w:numPr>
              <w:tabs>
                <w:tab w:val="clear" w:pos="720"/>
                <w:tab w:val="num" w:pos="467"/>
              </w:tabs>
              <w:spacing w:before="0" w:after="120"/>
              <w:ind w:left="467" w:hanging="283"/>
              <w:rPr>
                <w:kern w:val="24"/>
                <w:sz w:val="20"/>
                <w:szCs w:val="20"/>
              </w:rPr>
            </w:pPr>
            <w:r w:rsidRPr="004040B9">
              <w:rPr>
                <w:bCs/>
                <w:kern w:val="24"/>
                <w:sz w:val="20"/>
                <w:szCs w:val="20"/>
              </w:rPr>
              <w:t>UL scheduling restriction for CSI-RS intra-frequency measurements</w:t>
            </w:r>
          </w:p>
          <w:p w:rsidR="006A7509" w:rsidRPr="004040B9" w:rsidRDefault="006A7509" w:rsidP="004040B9">
            <w:pPr>
              <w:pStyle w:val="a7"/>
              <w:numPr>
                <w:ilvl w:val="1"/>
                <w:numId w:val="3"/>
              </w:numPr>
              <w:tabs>
                <w:tab w:val="clear" w:pos="1440"/>
              </w:tabs>
              <w:spacing w:after="120"/>
              <w:ind w:left="893"/>
              <w:rPr>
                <w:kern w:val="24"/>
                <w:sz w:val="20"/>
                <w:szCs w:val="20"/>
              </w:rPr>
            </w:pPr>
            <w:r w:rsidRPr="004040B9">
              <w:rPr>
                <w:kern w:val="24"/>
                <w:sz w:val="20"/>
                <w:szCs w:val="20"/>
              </w:rPr>
              <w:t>TDD</w:t>
            </w:r>
          </w:p>
          <w:p w:rsidR="006A7509" w:rsidRPr="004040B9" w:rsidRDefault="006A7509" w:rsidP="004040B9">
            <w:pPr>
              <w:pStyle w:val="a7"/>
              <w:numPr>
                <w:ilvl w:val="1"/>
                <w:numId w:val="8"/>
              </w:numPr>
              <w:tabs>
                <w:tab w:val="clear" w:pos="1440"/>
                <w:tab w:val="num" w:pos="1176"/>
              </w:tabs>
              <w:spacing w:after="120"/>
              <w:ind w:left="1176" w:hanging="283"/>
              <w:rPr>
                <w:kern w:val="24"/>
                <w:sz w:val="20"/>
                <w:szCs w:val="20"/>
                <w:lang w:val="en-GB"/>
              </w:rPr>
            </w:pPr>
            <w:r w:rsidRPr="004040B9">
              <w:rPr>
                <w:kern w:val="24"/>
                <w:sz w:val="20"/>
                <w:szCs w:val="20"/>
                <w:lang w:val="en-GB"/>
              </w:rPr>
              <w:t>Introduce a scheduling restriction for TDD band when UE performs CSI-RS intra-frequency measurements in a TDD band</w:t>
            </w:r>
          </w:p>
          <w:p w:rsidR="006A7509" w:rsidRPr="004040B9" w:rsidRDefault="006A7509" w:rsidP="004040B9">
            <w:pPr>
              <w:pStyle w:val="a7"/>
              <w:numPr>
                <w:ilvl w:val="1"/>
                <w:numId w:val="11"/>
              </w:numPr>
              <w:spacing w:after="120"/>
              <w:ind w:hanging="264"/>
              <w:rPr>
                <w:kern w:val="24"/>
                <w:sz w:val="20"/>
                <w:szCs w:val="20"/>
                <w:lang w:val="en-GB"/>
              </w:rPr>
            </w:pPr>
            <w:r w:rsidRPr="004040B9">
              <w:rPr>
                <w:kern w:val="24"/>
                <w:sz w:val="20"/>
                <w:szCs w:val="20"/>
                <w:lang w:val="en-GB"/>
              </w:rPr>
              <w:t xml:space="preserve">Option 1: When UE performs CSI-RS intra-frequency measurements in a TDD band, UE is not expected to transmit on data OFDM symbols overlapped by CSI-RS resource symbols to be measured, and 1 OFDM symbols before and after each consecutive CSI-RS symbols, where the serving cell is taken as the symbol level timing reference. </w:t>
            </w:r>
          </w:p>
          <w:p w:rsidR="006A7509" w:rsidRPr="004040B9" w:rsidRDefault="006A7509" w:rsidP="004040B9">
            <w:pPr>
              <w:pStyle w:val="a7"/>
              <w:numPr>
                <w:ilvl w:val="1"/>
                <w:numId w:val="11"/>
              </w:numPr>
              <w:spacing w:after="120"/>
              <w:ind w:hanging="264"/>
              <w:rPr>
                <w:kern w:val="24"/>
                <w:sz w:val="20"/>
                <w:szCs w:val="20"/>
                <w:lang w:val="en-GB"/>
              </w:rPr>
            </w:pPr>
            <w:r w:rsidRPr="004040B9">
              <w:rPr>
                <w:kern w:val="24"/>
                <w:sz w:val="20"/>
                <w:szCs w:val="20"/>
                <w:lang w:val="en-GB"/>
              </w:rPr>
              <w:t xml:space="preserve">Option 2: When UE performs CSI-RS intra-frequency measurements in a TDD band, UE is not expected to transmit on data OFDM symbols fully or partially overlapped by CSI-RS resource symbols to be measured, where the serving cell is taken as the symbol level timing reference. </w:t>
            </w:r>
          </w:p>
          <w:p w:rsidR="006A7509" w:rsidRPr="004040B9" w:rsidRDefault="006A7509" w:rsidP="004040B9">
            <w:pPr>
              <w:pStyle w:val="a7"/>
              <w:numPr>
                <w:ilvl w:val="1"/>
                <w:numId w:val="11"/>
              </w:numPr>
              <w:spacing w:after="120"/>
              <w:ind w:hanging="264"/>
              <w:rPr>
                <w:kern w:val="24"/>
                <w:sz w:val="20"/>
                <w:szCs w:val="20"/>
                <w:lang w:val="en-GB"/>
              </w:rPr>
            </w:pPr>
            <w:r w:rsidRPr="004040B9">
              <w:rPr>
                <w:kern w:val="24"/>
                <w:sz w:val="20"/>
                <w:szCs w:val="20"/>
                <w:lang w:val="en-GB"/>
              </w:rPr>
              <w:t>FFS whether the scheduling restrictions apply for all scenarios when UE performs CSI-RS measurements</w:t>
            </w:r>
          </w:p>
          <w:p w:rsidR="004040B9" w:rsidRDefault="004040B9" w:rsidP="004040B9">
            <w:pPr>
              <w:pStyle w:val="a7"/>
              <w:numPr>
                <w:ilvl w:val="1"/>
                <w:numId w:val="3"/>
              </w:numPr>
              <w:tabs>
                <w:tab w:val="clear" w:pos="1440"/>
              </w:tabs>
              <w:spacing w:after="120"/>
              <w:ind w:left="893"/>
              <w:rPr>
                <w:kern w:val="24"/>
                <w:sz w:val="20"/>
                <w:szCs w:val="20"/>
              </w:rPr>
            </w:pPr>
            <w:r>
              <w:rPr>
                <w:rFonts w:hint="eastAsia"/>
                <w:kern w:val="24"/>
                <w:sz w:val="20"/>
                <w:szCs w:val="20"/>
                <w:lang w:eastAsia="zh-CN"/>
              </w:rPr>
              <w:t>FDD</w:t>
            </w:r>
          </w:p>
          <w:p w:rsidR="006A7509" w:rsidRPr="004040B9" w:rsidRDefault="006A7509" w:rsidP="004040B9">
            <w:pPr>
              <w:pStyle w:val="a7"/>
              <w:numPr>
                <w:ilvl w:val="1"/>
                <w:numId w:val="8"/>
              </w:numPr>
              <w:tabs>
                <w:tab w:val="clear" w:pos="1440"/>
                <w:tab w:val="num" w:pos="1176"/>
              </w:tabs>
              <w:spacing w:after="120"/>
              <w:ind w:left="1176" w:hanging="283"/>
              <w:rPr>
                <w:kern w:val="24"/>
                <w:sz w:val="20"/>
                <w:szCs w:val="20"/>
                <w:lang w:val="en-GB"/>
              </w:rPr>
            </w:pPr>
            <w:r w:rsidRPr="004040B9">
              <w:rPr>
                <w:kern w:val="24"/>
                <w:sz w:val="20"/>
                <w:szCs w:val="20"/>
                <w:lang w:val="en-GB"/>
              </w:rPr>
              <w:t xml:space="preserve">No UL scheduling restriction for FR1 FDD. </w:t>
            </w:r>
          </w:p>
          <w:p w:rsidR="004040B9" w:rsidRPr="004040B9" w:rsidRDefault="004040B9" w:rsidP="004040B9">
            <w:pPr>
              <w:pStyle w:val="a9"/>
              <w:numPr>
                <w:ilvl w:val="0"/>
                <w:numId w:val="3"/>
              </w:numPr>
              <w:tabs>
                <w:tab w:val="clear" w:pos="720"/>
                <w:tab w:val="num" w:pos="467"/>
              </w:tabs>
              <w:spacing w:before="0" w:after="120"/>
              <w:ind w:left="467" w:hanging="283"/>
              <w:rPr>
                <w:kern w:val="24"/>
                <w:sz w:val="20"/>
                <w:szCs w:val="20"/>
              </w:rPr>
            </w:pPr>
            <w:r w:rsidRPr="004040B9">
              <w:rPr>
                <w:bCs/>
                <w:kern w:val="24"/>
                <w:sz w:val="20"/>
                <w:szCs w:val="20"/>
              </w:rPr>
              <w:t>DL Scheduling restriction for mixed numerologies in FR1</w:t>
            </w:r>
          </w:p>
          <w:p w:rsidR="006A7509" w:rsidRPr="004040B9" w:rsidRDefault="006A7509" w:rsidP="004040B9">
            <w:pPr>
              <w:pStyle w:val="a7"/>
              <w:numPr>
                <w:ilvl w:val="1"/>
                <w:numId w:val="3"/>
              </w:numPr>
              <w:tabs>
                <w:tab w:val="clear" w:pos="1440"/>
              </w:tabs>
              <w:spacing w:after="120"/>
              <w:ind w:left="893"/>
              <w:rPr>
                <w:kern w:val="24"/>
                <w:sz w:val="20"/>
                <w:szCs w:val="20"/>
              </w:rPr>
            </w:pPr>
            <w:r w:rsidRPr="004040B9">
              <w:rPr>
                <w:kern w:val="24"/>
                <w:sz w:val="20"/>
                <w:szCs w:val="20"/>
              </w:rPr>
              <w:lastRenderedPageBreak/>
              <w:t xml:space="preserve">It has been agreed in RAN4#89e to restrict the use case to the same numerology for intra-frequency CSI-RS and data of serving cell. </w:t>
            </w:r>
          </w:p>
          <w:p w:rsidR="006A7509" w:rsidRPr="004040B9" w:rsidRDefault="006A7509" w:rsidP="004040B9">
            <w:pPr>
              <w:pStyle w:val="a7"/>
              <w:numPr>
                <w:ilvl w:val="1"/>
                <w:numId w:val="3"/>
              </w:numPr>
              <w:tabs>
                <w:tab w:val="clear" w:pos="1440"/>
              </w:tabs>
              <w:spacing w:after="120"/>
              <w:ind w:left="893"/>
              <w:rPr>
                <w:kern w:val="24"/>
                <w:sz w:val="20"/>
                <w:szCs w:val="20"/>
              </w:rPr>
            </w:pPr>
            <w:r w:rsidRPr="004040B9">
              <w:rPr>
                <w:kern w:val="24"/>
                <w:sz w:val="20"/>
                <w:szCs w:val="20"/>
              </w:rPr>
              <w:t xml:space="preserve">No DL scheduling restriction due to CSI-RS based intra-frequency L3 measurement is allowed for FR1 </w:t>
            </w:r>
          </w:p>
          <w:p w:rsidR="006A7509" w:rsidRPr="004040B9" w:rsidRDefault="006A7509" w:rsidP="004040B9">
            <w:pPr>
              <w:pStyle w:val="a7"/>
              <w:numPr>
                <w:ilvl w:val="1"/>
                <w:numId w:val="8"/>
              </w:numPr>
              <w:tabs>
                <w:tab w:val="clear" w:pos="1440"/>
                <w:tab w:val="num" w:pos="1176"/>
              </w:tabs>
              <w:spacing w:after="120"/>
              <w:ind w:left="1176" w:hanging="283"/>
              <w:rPr>
                <w:kern w:val="24"/>
                <w:sz w:val="20"/>
                <w:szCs w:val="20"/>
                <w:lang w:val="en-GB"/>
              </w:rPr>
            </w:pPr>
            <w:r w:rsidRPr="004040B9">
              <w:rPr>
                <w:kern w:val="24"/>
                <w:sz w:val="20"/>
                <w:szCs w:val="20"/>
                <w:lang w:val="en-GB"/>
              </w:rPr>
              <w:t xml:space="preserve">Add this assumption to the applicability section in intra-frequency CSI-RS based L3 measurement specification. </w:t>
            </w:r>
          </w:p>
          <w:p w:rsidR="004040B9" w:rsidRPr="004040B9" w:rsidRDefault="004040B9" w:rsidP="004040B9">
            <w:pPr>
              <w:pStyle w:val="a9"/>
              <w:numPr>
                <w:ilvl w:val="0"/>
                <w:numId w:val="3"/>
              </w:numPr>
              <w:tabs>
                <w:tab w:val="clear" w:pos="720"/>
                <w:tab w:val="num" w:pos="467"/>
              </w:tabs>
              <w:spacing w:before="0" w:after="120"/>
              <w:ind w:left="467" w:hanging="283"/>
              <w:rPr>
                <w:kern w:val="24"/>
                <w:sz w:val="20"/>
                <w:szCs w:val="20"/>
              </w:rPr>
            </w:pPr>
            <w:r w:rsidRPr="004040B9">
              <w:rPr>
                <w:bCs/>
                <w:kern w:val="24"/>
                <w:sz w:val="20"/>
                <w:szCs w:val="20"/>
              </w:rPr>
              <w:t>Time domain restriction for CSI-RS resource configuration</w:t>
            </w:r>
          </w:p>
          <w:p w:rsidR="006A7509" w:rsidRPr="004040B9" w:rsidRDefault="006A7509" w:rsidP="004040B9">
            <w:pPr>
              <w:pStyle w:val="a7"/>
              <w:numPr>
                <w:ilvl w:val="1"/>
                <w:numId w:val="3"/>
              </w:numPr>
              <w:tabs>
                <w:tab w:val="clear" w:pos="1440"/>
              </w:tabs>
              <w:spacing w:after="120"/>
              <w:ind w:left="893"/>
              <w:rPr>
                <w:kern w:val="24"/>
                <w:sz w:val="20"/>
                <w:szCs w:val="20"/>
              </w:rPr>
            </w:pPr>
            <w:r w:rsidRPr="004040B9">
              <w:rPr>
                <w:kern w:val="24"/>
                <w:sz w:val="20"/>
                <w:szCs w:val="20"/>
              </w:rPr>
              <w:t>The CSI-RS measurement requirements apply provided that CSI-RS resources per frequency layers are always configured within 5 ms window</w:t>
            </w:r>
          </w:p>
          <w:p w:rsidR="006A7509" w:rsidRPr="004040B9" w:rsidRDefault="006A7509" w:rsidP="004040B9">
            <w:pPr>
              <w:pStyle w:val="a7"/>
              <w:numPr>
                <w:ilvl w:val="1"/>
                <w:numId w:val="3"/>
              </w:numPr>
              <w:tabs>
                <w:tab w:val="clear" w:pos="1440"/>
              </w:tabs>
              <w:spacing w:after="120"/>
              <w:ind w:left="893"/>
              <w:rPr>
                <w:kern w:val="24"/>
                <w:sz w:val="20"/>
                <w:szCs w:val="20"/>
              </w:rPr>
            </w:pPr>
            <w:r w:rsidRPr="004040B9">
              <w:rPr>
                <w:kern w:val="24"/>
                <w:sz w:val="20"/>
                <w:szCs w:val="20"/>
              </w:rPr>
              <w:t>TBD: can it be assumed that all CSI-RS resources in the same MO have the same periodicity and offset?</w:t>
            </w:r>
          </w:p>
          <w:p w:rsidR="006A7509" w:rsidRPr="004040B9" w:rsidRDefault="006A7509" w:rsidP="004040B9">
            <w:pPr>
              <w:pStyle w:val="a7"/>
              <w:numPr>
                <w:ilvl w:val="1"/>
                <w:numId w:val="8"/>
              </w:numPr>
              <w:tabs>
                <w:tab w:val="clear" w:pos="1440"/>
                <w:tab w:val="num" w:pos="1176"/>
              </w:tabs>
              <w:spacing w:after="120"/>
              <w:ind w:left="1176" w:hanging="283"/>
              <w:rPr>
                <w:kern w:val="24"/>
                <w:sz w:val="20"/>
                <w:szCs w:val="20"/>
                <w:lang w:val="en-GB"/>
              </w:rPr>
            </w:pPr>
            <w:r w:rsidRPr="004040B9">
              <w:rPr>
                <w:kern w:val="24"/>
                <w:sz w:val="20"/>
                <w:szCs w:val="20"/>
                <w:lang w:val="en-GB"/>
              </w:rPr>
              <w:t>Option 1: all CSI-RS resources in the same MO have the same periodicity and offset</w:t>
            </w:r>
          </w:p>
          <w:p w:rsidR="006A7509" w:rsidRPr="004040B9" w:rsidRDefault="006A7509" w:rsidP="004040B9">
            <w:pPr>
              <w:pStyle w:val="a7"/>
              <w:numPr>
                <w:ilvl w:val="1"/>
                <w:numId w:val="8"/>
              </w:numPr>
              <w:tabs>
                <w:tab w:val="clear" w:pos="1440"/>
                <w:tab w:val="num" w:pos="1176"/>
              </w:tabs>
              <w:spacing w:after="120"/>
              <w:ind w:left="1176" w:hanging="283"/>
              <w:rPr>
                <w:kern w:val="24"/>
                <w:sz w:val="20"/>
                <w:szCs w:val="20"/>
                <w:lang w:val="en-GB"/>
              </w:rPr>
            </w:pPr>
            <w:r w:rsidRPr="004040B9">
              <w:rPr>
                <w:kern w:val="24"/>
                <w:sz w:val="20"/>
                <w:szCs w:val="20"/>
                <w:lang w:val="en-GB"/>
              </w:rPr>
              <w:t>Option 2: CSI-RS resources in the same MO can have different periodicities and/or offset</w:t>
            </w:r>
          </w:p>
          <w:p w:rsidR="004040B9" w:rsidRPr="004040B9" w:rsidRDefault="004040B9" w:rsidP="004040B9">
            <w:pPr>
              <w:pStyle w:val="a9"/>
              <w:numPr>
                <w:ilvl w:val="0"/>
                <w:numId w:val="3"/>
              </w:numPr>
              <w:tabs>
                <w:tab w:val="clear" w:pos="720"/>
                <w:tab w:val="num" w:pos="467"/>
              </w:tabs>
              <w:spacing w:before="0" w:after="120"/>
              <w:ind w:left="467" w:hanging="283"/>
              <w:rPr>
                <w:kern w:val="24"/>
                <w:sz w:val="20"/>
                <w:szCs w:val="20"/>
              </w:rPr>
            </w:pPr>
            <w:r w:rsidRPr="004040B9">
              <w:rPr>
                <w:bCs/>
                <w:kern w:val="24"/>
                <w:sz w:val="20"/>
                <w:szCs w:val="20"/>
              </w:rPr>
              <w:t>On collision between SSB/CSI-RS based L1 and CSI-RS based L3 measurements</w:t>
            </w:r>
          </w:p>
          <w:p w:rsidR="004040B9" w:rsidRPr="00041911" w:rsidRDefault="006A7509" w:rsidP="00041911">
            <w:pPr>
              <w:pStyle w:val="a7"/>
              <w:numPr>
                <w:ilvl w:val="1"/>
                <w:numId w:val="3"/>
              </w:numPr>
              <w:tabs>
                <w:tab w:val="clear" w:pos="1440"/>
              </w:tabs>
              <w:spacing w:after="120"/>
              <w:ind w:left="893"/>
              <w:rPr>
                <w:kern w:val="24"/>
                <w:sz w:val="20"/>
                <w:szCs w:val="20"/>
              </w:rPr>
            </w:pPr>
            <w:r w:rsidRPr="00041911">
              <w:rPr>
                <w:kern w:val="24"/>
                <w:sz w:val="20"/>
                <w:szCs w:val="20"/>
              </w:rPr>
              <w:t>Do not define CSI-RS measurement requirements in Rel-16 for the collision between CSI-RS based L3 measurement of neighbor cell and serving cell measurement for SSB/CSI-RS based RLM/BFD or other SSB/CSI-RS based L1 measurements</w:t>
            </w:r>
          </w:p>
        </w:tc>
      </w:tr>
    </w:tbl>
    <w:p w:rsidR="000D163E" w:rsidRDefault="000D163E">
      <w:pPr>
        <w:rPr>
          <w:rFonts w:ascii="Times New Roman" w:hAnsi="Times New Roman" w:cs="Times New Roman"/>
          <w:sz w:val="20"/>
          <w:szCs w:val="20"/>
        </w:rPr>
      </w:pPr>
      <w:r>
        <w:rPr>
          <w:rFonts w:ascii="Times New Roman" w:hAnsi="Times New Roman" w:cs="Times New Roman"/>
          <w:sz w:val="20"/>
          <w:szCs w:val="20"/>
        </w:rPr>
        <w:lastRenderedPageBreak/>
        <w:t xml:space="preserve">In this contribution, we </w:t>
      </w:r>
      <w:r w:rsidR="00041911">
        <w:rPr>
          <w:rFonts w:ascii="Times New Roman" w:hAnsi="Times New Roman" w:cs="Times New Roman" w:hint="eastAsia"/>
          <w:sz w:val="20"/>
          <w:szCs w:val="20"/>
        </w:rPr>
        <w:t>would</w:t>
      </w:r>
      <w:r w:rsidR="00041911">
        <w:rPr>
          <w:rFonts w:ascii="Times New Roman" w:hAnsi="Times New Roman" w:cs="Times New Roman"/>
          <w:sz w:val="20"/>
          <w:szCs w:val="20"/>
        </w:rPr>
        <w:t xml:space="preserve"> like to </w:t>
      </w:r>
      <w:r>
        <w:rPr>
          <w:rFonts w:ascii="Times New Roman" w:hAnsi="Times New Roman" w:cs="Times New Roman"/>
          <w:sz w:val="20"/>
          <w:szCs w:val="20"/>
        </w:rPr>
        <w:t xml:space="preserve">discuss the </w:t>
      </w:r>
      <w:r w:rsidR="00041911">
        <w:rPr>
          <w:rFonts w:ascii="Times New Roman" w:hAnsi="Times New Roman" w:cs="Times New Roman"/>
          <w:sz w:val="20"/>
          <w:szCs w:val="20"/>
        </w:rPr>
        <w:t>remaining issues</w:t>
      </w:r>
      <w:r>
        <w:rPr>
          <w:rFonts w:ascii="Times New Roman" w:hAnsi="Times New Roman" w:cs="Times New Roman"/>
          <w:sz w:val="20"/>
          <w:szCs w:val="20"/>
        </w:rPr>
        <w:t xml:space="preserve"> for </w:t>
      </w:r>
      <w:r w:rsidR="00041911">
        <w:rPr>
          <w:rFonts w:ascii="Times New Roman" w:hAnsi="Times New Roman" w:cs="Times New Roman"/>
          <w:sz w:val="20"/>
          <w:szCs w:val="20"/>
        </w:rPr>
        <w:t>CSI-RS L3 measurement</w:t>
      </w:r>
      <w:r>
        <w:rPr>
          <w:rFonts w:ascii="Times New Roman" w:hAnsi="Times New Roman" w:cs="Times New Roman"/>
          <w:sz w:val="20"/>
          <w:szCs w:val="20"/>
        </w:rPr>
        <w:t xml:space="preserve"> and provide our proposals.</w:t>
      </w:r>
    </w:p>
    <w:p w:rsidR="00041911" w:rsidRPr="004C270B" w:rsidRDefault="000D163E" w:rsidP="00041911">
      <w:pPr>
        <w:pStyle w:val="1"/>
        <w:numPr>
          <w:ilvl w:val="0"/>
          <w:numId w:val="2"/>
        </w:numPr>
        <w:spacing w:after="0"/>
        <w:ind w:left="0" w:firstLine="0"/>
        <w:rPr>
          <w:rFonts w:eastAsiaTheme="minorEastAsia" w:cs="Times New Roman"/>
          <w:color w:val="auto"/>
          <w:kern w:val="0"/>
          <w:lang w:eastAsia="zh-CN"/>
        </w:rPr>
      </w:pPr>
      <w:r>
        <w:rPr>
          <w:rFonts w:eastAsia="Times New Roman" w:cs="Times New Roman"/>
          <w:color w:val="auto"/>
          <w:kern w:val="0"/>
        </w:rPr>
        <w:t>Discussion</w:t>
      </w:r>
    </w:p>
    <w:p w:rsidR="000E7FE3" w:rsidRPr="000E7FE3" w:rsidRDefault="006C0DDA" w:rsidP="000E7FE3">
      <w:pPr>
        <w:pStyle w:val="2"/>
        <w:snapToGrid w:val="0"/>
        <w:spacing w:before="120" w:after="120" w:line="240" w:lineRule="auto"/>
        <w:rPr>
          <w:rFonts w:ascii="Times New Roman" w:hAnsi="Times New Roman" w:cs="Times New Roman"/>
          <w:sz w:val="24"/>
        </w:rPr>
      </w:pPr>
      <w:r>
        <w:rPr>
          <w:rFonts w:ascii="Times New Roman" w:hAnsi="Times New Roman" w:cs="Times New Roman"/>
          <w:sz w:val="24"/>
        </w:rPr>
        <w:t>2.1</w:t>
      </w:r>
      <w:r>
        <w:rPr>
          <w:rFonts w:ascii="Times New Roman" w:hAnsi="Times New Roman" w:cs="Times New Roman"/>
          <w:sz w:val="24"/>
        </w:rPr>
        <w:tab/>
      </w:r>
      <w:r>
        <w:rPr>
          <w:rFonts w:ascii="Times New Roman" w:hAnsi="Times New Roman" w:cs="Times New Roman"/>
          <w:sz w:val="24"/>
        </w:rPr>
        <w:tab/>
      </w:r>
      <w:r w:rsidR="000E7FE3" w:rsidRPr="000E7FE3">
        <w:rPr>
          <w:rFonts w:ascii="Times New Roman" w:hAnsi="Times New Roman" w:cs="Times New Roman"/>
          <w:sz w:val="24"/>
        </w:rPr>
        <w:t>UL scheduling restriction for CSI-RS intra-frequency measurements</w:t>
      </w:r>
    </w:p>
    <w:p w:rsidR="0046397C" w:rsidRDefault="001436D7" w:rsidP="009A2B8E">
      <w:pPr>
        <w:rPr>
          <w:rFonts w:ascii="Times New Roman" w:hAnsi="Times New Roman" w:cs="Times New Roman"/>
          <w:sz w:val="20"/>
          <w:szCs w:val="20"/>
        </w:rPr>
      </w:pPr>
      <w:r>
        <w:rPr>
          <w:rFonts w:ascii="Times New Roman" w:hAnsi="Times New Roman" w:cs="Times New Roman"/>
          <w:sz w:val="20"/>
          <w:szCs w:val="20"/>
        </w:rPr>
        <w:t>In Rel-15, w</w:t>
      </w:r>
      <w:r w:rsidR="006C0DDA" w:rsidRPr="006C0DDA">
        <w:rPr>
          <w:rFonts w:ascii="Times New Roman" w:hAnsi="Times New Roman" w:cs="Times New Roman"/>
          <w:sz w:val="20"/>
          <w:szCs w:val="20"/>
        </w:rPr>
        <w:t>hen UE performs</w:t>
      </w:r>
      <w:r w:rsidR="006C0DDA">
        <w:rPr>
          <w:rFonts w:ascii="Times New Roman" w:hAnsi="Times New Roman" w:cs="Times New Roman"/>
          <w:sz w:val="20"/>
          <w:szCs w:val="20"/>
        </w:rPr>
        <w:t xml:space="preserve"> </w:t>
      </w:r>
      <w:r>
        <w:rPr>
          <w:rFonts w:ascii="Times New Roman" w:hAnsi="Times New Roman" w:cs="Times New Roman"/>
          <w:sz w:val="20"/>
          <w:szCs w:val="20"/>
        </w:rPr>
        <w:t>SSB based</w:t>
      </w:r>
      <w:r w:rsidR="006C0DDA">
        <w:rPr>
          <w:rFonts w:ascii="Times New Roman" w:hAnsi="Times New Roman" w:cs="Times New Roman"/>
          <w:sz w:val="20"/>
          <w:szCs w:val="20"/>
        </w:rPr>
        <w:t xml:space="preserve"> intra</w:t>
      </w:r>
      <w:r w:rsidR="009A2B8E">
        <w:rPr>
          <w:rFonts w:ascii="Times New Roman" w:hAnsi="Times New Roman" w:cs="Times New Roman"/>
          <w:sz w:val="20"/>
          <w:szCs w:val="20"/>
        </w:rPr>
        <w:t xml:space="preserve">-frequency measurement on a TDD band, </w:t>
      </w:r>
      <w:r>
        <w:rPr>
          <w:rFonts w:ascii="Times New Roman" w:hAnsi="Times New Roman" w:cs="Times New Roman"/>
          <w:sz w:val="20"/>
          <w:szCs w:val="20"/>
        </w:rPr>
        <w:t>the UE is not expected to transmit data on SSB symbols configured to be measured, and on 1 data symbol before/after each consecutive SSB symbols configured to be measured.</w:t>
      </w:r>
      <w:r w:rsidR="00503D8E">
        <w:rPr>
          <w:rFonts w:ascii="Times New Roman" w:hAnsi="Times New Roman" w:cs="Times New Roman" w:hint="eastAsia"/>
          <w:sz w:val="20"/>
          <w:szCs w:val="20"/>
        </w:rPr>
        <w:t xml:space="preserve"> </w:t>
      </w:r>
      <w:r w:rsidR="00503D8E">
        <w:rPr>
          <w:rFonts w:ascii="Times New Roman" w:hAnsi="Times New Roman" w:cs="Times New Roman"/>
          <w:sz w:val="20"/>
          <w:szCs w:val="20"/>
        </w:rPr>
        <w:t>And w</w:t>
      </w:r>
      <w:r w:rsidR="00F05333">
        <w:rPr>
          <w:rFonts w:ascii="Times New Roman" w:hAnsi="Times New Roman" w:cs="Times New Roman"/>
          <w:sz w:val="20"/>
          <w:szCs w:val="20"/>
        </w:rPr>
        <w:t xml:space="preserve">hen UE performs CSI-RS based intra-frequency measurement on a TDD band, </w:t>
      </w:r>
      <w:r w:rsidR="00503D8E">
        <w:rPr>
          <w:rFonts w:ascii="Times New Roman" w:hAnsi="Times New Roman" w:cs="Times New Roman"/>
          <w:sz w:val="20"/>
          <w:szCs w:val="20"/>
        </w:rPr>
        <w:t>the UE shall follow the same UE measurement behavior as SSB based measurement. However, according to the discussion in last meeting, the TA should be considered when introducing the scheduling restriction for additional OFDM symbols.</w:t>
      </w:r>
      <w:r w:rsidR="003F3D8C">
        <w:rPr>
          <w:rFonts w:ascii="Times New Roman" w:hAnsi="Times New Roman" w:cs="Times New Roman"/>
          <w:sz w:val="20"/>
          <w:szCs w:val="20"/>
        </w:rPr>
        <w:t xml:space="preserve"> </w:t>
      </w:r>
      <w:r w:rsidR="003F3D8C">
        <w:rPr>
          <w:rFonts w:ascii="Times New Roman" w:hAnsi="Times New Roman" w:cs="Times New Roman" w:hint="eastAsia"/>
          <w:sz w:val="20"/>
          <w:szCs w:val="20"/>
        </w:rPr>
        <w:t>As</w:t>
      </w:r>
      <w:r w:rsidR="003F3D8C">
        <w:rPr>
          <w:rFonts w:ascii="Times New Roman" w:hAnsi="Times New Roman" w:cs="Times New Roman"/>
          <w:sz w:val="20"/>
          <w:szCs w:val="20"/>
        </w:rPr>
        <w:t xml:space="preserve"> it is assumed that UE shall follow serving cell DL timing to perform CSI-RS based intra-frequency measurement, if </w:t>
      </w:r>
      <w:r w:rsidR="00554FA1">
        <w:rPr>
          <w:rFonts w:ascii="Times New Roman" w:hAnsi="Times New Roman" w:cs="Times New Roman"/>
          <w:sz w:val="20"/>
          <w:szCs w:val="20"/>
        </w:rPr>
        <w:t xml:space="preserve">there is the collision between UL transmission and neighbour cell measurement, UE will ignore the UL transmission scheduling and perform intra-frequency measurement. From this point of view, we think there is no impact due to TA. And one additional symbol before and after </w:t>
      </w:r>
      <w:r w:rsidR="00554FA1" w:rsidRPr="00554FA1">
        <w:rPr>
          <w:rFonts w:ascii="Times New Roman" w:hAnsi="Times New Roman" w:cs="Times New Roman"/>
          <w:sz w:val="20"/>
          <w:szCs w:val="20"/>
        </w:rPr>
        <w:t>each consecutive CSI-RS symbols</w:t>
      </w:r>
      <w:r w:rsidR="00554FA1">
        <w:rPr>
          <w:rFonts w:ascii="Times New Roman" w:hAnsi="Times New Roman" w:cs="Times New Roman"/>
          <w:sz w:val="20"/>
          <w:szCs w:val="20"/>
        </w:rPr>
        <w:t xml:space="preserve"> should be considered </w:t>
      </w:r>
      <w:r w:rsidR="0046397C">
        <w:rPr>
          <w:rFonts w:ascii="Times New Roman" w:hAnsi="Times New Roman" w:cs="Times New Roman"/>
          <w:sz w:val="20"/>
          <w:szCs w:val="20"/>
        </w:rPr>
        <w:t>to be restricted due to Tx</w:t>
      </w:r>
      <w:r w:rsidR="00E33564">
        <w:rPr>
          <w:rFonts w:ascii="Times New Roman" w:hAnsi="Times New Roman" w:cs="Times New Roman"/>
          <w:sz w:val="20"/>
          <w:szCs w:val="20"/>
        </w:rPr>
        <w:t>/</w:t>
      </w:r>
      <w:r w:rsidR="0046397C">
        <w:rPr>
          <w:rFonts w:ascii="Times New Roman" w:hAnsi="Times New Roman" w:cs="Times New Roman"/>
          <w:sz w:val="20"/>
          <w:szCs w:val="20"/>
        </w:rPr>
        <w:t>Rx switching. Thus, we think option 1 in WF is more appropriate to define the UL scheduling restriction requirement for CSI-RS intra-frequency measurement.</w:t>
      </w:r>
    </w:p>
    <w:p w:rsidR="000E7FE3" w:rsidRPr="003375CC" w:rsidRDefault="0046397C" w:rsidP="003375CC">
      <w:pPr>
        <w:spacing w:before="240" w:after="240"/>
        <w:rPr>
          <w:rFonts w:ascii="Times New Roman" w:hAnsi="Times New Roman" w:cs="Times New Roman"/>
          <w:b/>
          <w:sz w:val="20"/>
          <w:szCs w:val="20"/>
        </w:rPr>
      </w:pPr>
      <w:r w:rsidRPr="0046397C">
        <w:rPr>
          <w:rFonts w:ascii="Times New Roman" w:hAnsi="Times New Roman" w:cs="Times New Roman"/>
          <w:b/>
          <w:sz w:val="20"/>
          <w:szCs w:val="20"/>
        </w:rPr>
        <w:t xml:space="preserve">Proposal 1: </w:t>
      </w:r>
      <w:r w:rsidR="00A25890" w:rsidRPr="0046397C">
        <w:rPr>
          <w:rFonts w:ascii="Times New Roman" w:hAnsi="Times New Roman" w:cs="Times New Roman"/>
          <w:b/>
          <w:sz w:val="20"/>
          <w:szCs w:val="20"/>
        </w:rPr>
        <w:t xml:space="preserve">When UE performs CSI-RS intra-frequency measurements in a TDD band, UE is not expected to transmit on data OFDM symbols overlapped by CSI-RS resource symbols to be measured, and 1 OFDM symbols before and after each consecutive CSI-RS symbols, where the serving cell is taken as the symbol level timing reference. </w:t>
      </w:r>
    </w:p>
    <w:p w:rsidR="0046397C" w:rsidRPr="0046397C" w:rsidRDefault="0046397C" w:rsidP="0046397C">
      <w:pPr>
        <w:pStyle w:val="2"/>
        <w:snapToGrid w:val="0"/>
        <w:spacing w:before="120" w:after="120" w:line="240" w:lineRule="auto"/>
        <w:rPr>
          <w:rFonts w:ascii="Times New Roman" w:hAnsi="Times New Roman" w:cs="Times New Roman"/>
          <w:sz w:val="24"/>
        </w:rPr>
      </w:pPr>
      <w:r>
        <w:rPr>
          <w:rFonts w:ascii="Times New Roman" w:hAnsi="Times New Roman" w:cs="Times New Roman"/>
          <w:sz w:val="24"/>
        </w:rPr>
        <w:lastRenderedPageBreak/>
        <w:t>2.2</w:t>
      </w:r>
      <w:r>
        <w:rPr>
          <w:rFonts w:ascii="Times New Roman" w:hAnsi="Times New Roman" w:cs="Times New Roman"/>
          <w:sz w:val="24"/>
        </w:rPr>
        <w:tab/>
      </w:r>
      <w:r>
        <w:rPr>
          <w:rFonts w:ascii="Times New Roman" w:hAnsi="Times New Roman" w:cs="Times New Roman"/>
          <w:sz w:val="24"/>
        </w:rPr>
        <w:tab/>
      </w:r>
      <w:r w:rsidRPr="0046397C">
        <w:rPr>
          <w:rFonts w:ascii="Times New Roman" w:hAnsi="Times New Roman" w:cs="Times New Roman" w:hint="eastAsia"/>
          <w:sz w:val="24"/>
        </w:rPr>
        <w:t>T</w:t>
      </w:r>
      <w:r w:rsidRPr="0046397C">
        <w:rPr>
          <w:rFonts w:ascii="Times New Roman" w:hAnsi="Times New Roman" w:cs="Times New Roman"/>
          <w:sz w:val="24"/>
        </w:rPr>
        <w:t>ime domain restriction for CSI-RS resource configuration</w:t>
      </w:r>
    </w:p>
    <w:p w:rsidR="002C13E2" w:rsidRPr="0046397C" w:rsidRDefault="0046397C" w:rsidP="0046397C">
      <w:pPr>
        <w:rPr>
          <w:sz w:val="20"/>
          <w:szCs w:val="20"/>
        </w:rPr>
      </w:pPr>
      <w:r w:rsidRPr="0046397C">
        <w:rPr>
          <w:rFonts w:ascii="Times New Roman" w:hAnsi="Times New Roman" w:cs="Times New Roman" w:hint="eastAsia"/>
          <w:sz w:val="20"/>
          <w:szCs w:val="20"/>
        </w:rPr>
        <w:t>I</w:t>
      </w:r>
      <w:r w:rsidRPr="0046397C">
        <w:rPr>
          <w:rFonts w:ascii="Times New Roman" w:hAnsi="Times New Roman" w:cs="Times New Roman"/>
          <w:sz w:val="20"/>
          <w:szCs w:val="20"/>
        </w:rPr>
        <w:t xml:space="preserve">n last meeting, </w:t>
      </w:r>
      <w:r>
        <w:rPr>
          <w:rFonts w:ascii="Times New Roman" w:hAnsi="Times New Roman" w:cs="Times New Roman"/>
          <w:sz w:val="20"/>
          <w:szCs w:val="20"/>
        </w:rPr>
        <w:t xml:space="preserve">it was agreed that the </w:t>
      </w:r>
      <w:r w:rsidR="00A25890" w:rsidRPr="0046397C">
        <w:rPr>
          <w:rFonts w:ascii="Times New Roman" w:hAnsi="Times New Roman" w:cs="Times New Roman"/>
          <w:sz w:val="20"/>
          <w:szCs w:val="20"/>
        </w:rPr>
        <w:t>CSI-RS measurement requirements apply provided that CSI-RS resources per frequency layers</w:t>
      </w:r>
      <w:r>
        <w:rPr>
          <w:rFonts w:ascii="Times New Roman" w:hAnsi="Times New Roman" w:cs="Times New Roman"/>
          <w:sz w:val="20"/>
          <w:szCs w:val="20"/>
        </w:rPr>
        <w:t xml:space="preserve"> are always configured within 5</w:t>
      </w:r>
      <w:r w:rsidR="00A25890" w:rsidRPr="0046397C">
        <w:rPr>
          <w:rFonts w:ascii="Times New Roman" w:hAnsi="Times New Roman" w:cs="Times New Roman"/>
          <w:sz w:val="20"/>
          <w:szCs w:val="20"/>
        </w:rPr>
        <w:t>ms window</w:t>
      </w:r>
      <w:r>
        <w:rPr>
          <w:rFonts w:ascii="Times New Roman" w:hAnsi="Times New Roman" w:cs="Times New Roman"/>
          <w:sz w:val="20"/>
          <w:szCs w:val="20"/>
        </w:rPr>
        <w:t>.</w:t>
      </w:r>
      <w:r w:rsidR="00AD304B">
        <w:rPr>
          <w:rFonts w:ascii="Times New Roman" w:hAnsi="Times New Roman" w:cs="Times New Roman"/>
          <w:sz w:val="20"/>
          <w:szCs w:val="20"/>
        </w:rPr>
        <w:t xml:space="preserve"> And whether the CSI-RS resources in the same MO shall have the same periodicity and offset are FFS.</w:t>
      </w:r>
      <w:r w:rsidR="00847D48">
        <w:rPr>
          <w:rFonts w:ascii="Times New Roman" w:hAnsi="Times New Roman" w:cs="Times New Roman"/>
          <w:sz w:val="20"/>
          <w:szCs w:val="20"/>
        </w:rPr>
        <w:t xml:space="preserve"> As it was agreed that the CSI-RS and SSB measurements inside the gap should follow the existing assumption that single frequency layer can be measured per MG, it means that the CSI-RS resources in one MO should have the same periodicity and offset, otherwise </w:t>
      </w:r>
      <w:r w:rsidR="004C270B">
        <w:rPr>
          <w:rFonts w:ascii="Times New Roman" w:hAnsi="Times New Roman" w:cs="Times New Roman"/>
          <w:sz w:val="20"/>
          <w:szCs w:val="20"/>
        </w:rPr>
        <w:t xml:space="preserve">the </w:t>
      </w:r>
      <w:r w:rsidR="00847D48">
        <w:rPr>
          <w:rFonts w:ascii="Times New Roman" w:hAnsi="Times New Roman" w:cs="Times New Roman"/>
          <w:sz w:val="20"/>
          <w:szCs w:val="20"/>
        </w:rPr>
        <w:t>UE may be required multiple MG</w:t>
      </w:r>
      <w:r w:rsidR="004C270B">
        <w:rPr>
          <w:rFonts w:ascii="Times New Roman" w:hAnsi="Times New Roman" w:cs="Times New Roman"/>
          <w:sz w:val="20"/>
          <w:szCs w:val="20"/>
        </w:rPr>
        <w:t xml:space="preserve"> occasion</w:t>
      </w:r>
      <w:r w:rsidR="00847D48">
        <w:rPr>
          <w:rFonts w:ascii="Times New Roman" w:hAnsi="Times New Roman" w:cs="Times New Roman"/>
          <w:sz w:val="20"/>
          <w:szCs w:val="20"/>
        </w:rPr>
        <w:t>s to perform measurement on different cells which have different periodicity and offset</w:t>
      </w:r>
      <w:r w:rsidR="004C270B">
        <w:rPr>
          <w:rFonts w:ascii="Times New Roman" w:hAnsi="Times New Roman" w:cs="Times New Roman"/>
          <w:sz w:val="20"/>
          <w:szCs w:val="20"/>
        </w:rPr>
        <w:t xml:space="preserve"> in the same MO</w:t>
      </w:r>
      <w:r w:rsidR="00847D48">
        <w:rPr>
          <w:rFonts w:ascii="Times New Roman" w:hAnsi="Times New Roman" w:cs="Times New Roman"/>
          <w:sz w:val="20"/>
          <w:szCs w:val="20"/>
        </w:rPr>
        <w:t>.</w:t>
      </w:r>
    </w:p>
    <w:p w:rsidR="004C270B" w:rsidRPr="004C270B" w:rsidRDefault="004C270B" w:rsidP="00B26F4E">
      <w:pPr>
        <w:spacing w:before="240" w:after="240"/>
        <w:rPr>
          <w:rFonts w:ascii="Times New Roman" w:hAnsi="Times New Roman" w:cs="Times New Roman"/>
          <w:b/>
          <w:sz w:val="20"/>
          <w:szCs w:val="20"/>
        </w:rPr>
      </w:pPr>
      <w:r w:rsidRPr="004C270B">
        <w:rPr>
          <w:rFonts w:ascii="Times New Roman" w:hAnsi="Times New Roman" w:cs="Times New Roman" w:hint="eastAsia"/>
          <w:b/>
          <w:sz w:val="20"/>
          <w:szCs w:val="20"/>
        </w:rPr>
        <w:t>P</w:t>
      </w:r>
      <w:r w:rsidRPr="004C270B">
        <w:rPr>
          <w:rFonts w:ascii="Times New Roman" w:hAnsi="Times New Roman" w:cs="Times New Roman"/>
          <w:b/>
          <w:sz w:val="20"/>
          <w:szCs w:val="20"/>
        </w:rPr>
        <w:t>roposal 2: All CSI-RS resources in the same MO have the same periodicity and offset.</w:t>
      </w:r>
    </w:p>
    <w:p w:rsidR="00041911" w:rsidRPr="00EC029E" w:rsidRDefault="009F5B87" w:rsidP="00B26F4E">
      <w:pPr>
        <w:pStyle w:val="2"/>
        <w:snapToGrid w:val="0"/>
        <w:spacing w:before="0" w:after="120" w:line="240" w:lineRule="auto"/>
        <w:rPr>
          <w:rFonts w:ascii="Times New Roman" w:hAnsi="Times New Roman" w:cs="Times New Roman"/>
          <w:sz w:val="24"/>
        </w:rPr>
      </w:pPr>
      <w:r w:rsidRPr="00EC029E">
        <w:rPr>
          <w:rFonts w:ascii="Times New Roman" w:hAnsi="Times New Roman" w:cs="Times New Roman"/>
          <w:sz w:val="24"/>
        </w:rPr>
        <w:t>2.</w:t>
      </w:r>
      <w:r w:rsidR="006C0DDA">
        <w:rPr>
          <w:rFonts w:ascii="Times New Roman" w:hAnsi="Times New Roman" w:cs="Times New Roman"/>
          <w:sz w:val="24"/>
        </w:rPr>
        <w:t>3</w:t>
      </w:r>
      <w:r w:rsidRPr="00EC029E">
        <w:rPr>
          <w:rFonts w:ascii="Times New Roman" w:hAnsi="Times New Roman" w:cs="Times New Roman"/>
          <w:sz w:val="24"/>
        </w:rPr>
        <w:tab/>
      </w:r>
      <w:r w:rsidRPr="00EC029E">
        <w:rPr>
          <w:rFonts w:ascii="Times New Roman" w:hAnsi="Times New Roman" w:cs="Times New Roman"/>
          <w:sz w:val="24"/>
        </w:rPr>
        <w:tab/>
      </w:r>
      <w:r w:rsidR="00041911" w:rsidRPr="00EC029E">
        <w:rPr>
          <w:rFonts w:ascii="Times New Roman" w:hAnsi="Times New Roman" w:cs="Times New Roman" w:hint="eastAsia"/>
          <w:sz w:val="24"/>
        </w:rPr>
        <w:t>M</w:t>
      </w:r>
      <w:r w:rsidR="00041911" w:rsidRPr="00EC029E">
        <w:rPr>
          <w:rFonts w:ascii="Times New Roman" w:hAnsi="Times New Roman" w:cs="Times New Roman"/>
          <w:sz w:val="24"/>
        </w:rPr>
        <w:t>easurement gap configuration for SSB based measurement and CSI-RS based measurement</w:t>
      </w:r>
    </w:p>
    <w:p w:rsidR="00041911" w:rsidRPr="00EC029E" w:rsidRDefault="00C906C8" w:rsidP="00041911">
      <w:pPr>
        <w:rPr>
          <w:rFonts w:ascii="Times New Roman" w:hAnsi="Times New Roman" w:cs="Times New Roman"/>
          <w:sz w:val="20"/>
          <w:szCs w:val="20"/>
        </w:rPr>
      </w:pPr>
      <w:r w:rsidRPr="00EC029E">
        <w:rPr>
          <w:rFonts w:ascii="Times New Roman" w:hAnsi="Times New Roman" w:cs="Times New Roman"/>
          <w:sz w:val="20"/>
          <w:szCs w:val="20"/>
        </w:rPr>
        <w:t>According to RAN4’s understanding, one common measurement gap pattern is configured for SSB based measurement and CSI-RS based measurement.</w:t>
      </w:r>
      <w:r w:rsidR="00441A8E" w:rsidRPr="00EC029E">
        <w:rPr>
          <w:rFonts w:ascii="Times New Roman" w:hAnsi="Times New Roman" w:cs="Times New Roman"/>
          <w:sz w:val="20"/>
          <w:szCs w:val="20"/>
        </w:rPr>
        <w:t xml:space="preserve"> Thus, the measurement gap length should gr</w:t>
      </w:r>
      <w:r w:rsidR="009F5B87" w:rsidRPr="00EC029E">
        <w:rPr>
          <w:rFonts w:ascii="Times New Roman" w:hAnsi="Times New Roman" w:cs="Times New Roman"/>
          <w:sz w:val="20"/>
          <w:szCs w:val="20"/>
        </w:rPr>
        <w:t>e</w:t>
      </w:r>
      <w:r w:rsidR="00441A8E" w:rsidRPr="00EC029E">
        <w:rPr>
          <w:rFonts w:ascii="Times New Roman" w:hAnsi="Times New Roman" w:cs="Times New Roman"/>
          <w:sz w:val="20"/>
          <w:szCs w:val="20"/>
        </w:rPr>
        <w:t xml:space="preserve">ater than not only the SMTC duration for SSB based measurement but also the length of CSI-RS resources. However, it was agreed that the CSI-RS measurement requirements apply provided that CSI-RS resources per frequency layers are always configured within 5ms window. </w:t>
      </w:r>
      <w:r w:rsidR="009F5B87" w:rsidRPr="00EC029E">
        <w:rPr>
          <w:rFonts w:ascii="Times New Roman" w:hAnsi="Times New Roman" w:cs="Times New Roman"/>
          <w:sz w:val="20"/>
          <w:szCs w:val="20"/>
        </w:rPr>
        <w:t>With this assumption, it is observed that only 6ms</w:t>
      </w:r>
      <w:r w:rsidR="003C4C16">
        <w:rPr>
          <w:rFonts w:ascii="Times New Roman" w:hAnsi="Times New Roman" w:cs="Times New Roman"/>
          <w:sz w:val="20"/>
          <w:szCs w:val="20"/>
        </w:rPr>
        <w:t xml:space="preserve"> and 5.5ms</w:t>
      </w:r>
      <w:r w:rsidR="009F5B87" w:rsidRPr="00EC029E">
        <w:rPr>
          <w:rFonts w:ascii="Times New Roman" w:hAnsi="Times New Roman" w:cs="Times New Roman"/>
          <w:sz w:val="20"/>
          <w:szCs w:val="20"/>
        </w:rPr>
        <w:t xml:space="preserve"> of measurement gap length can be configured for the measurement object containing SSB based measurement and CSI-RS based measurement.</w:t>
      </w:r>
    </w:p>
    <w:p w:rsidR="004C270B" w:rsidRDefault="00B26F4E" w:rsidP="004C270B">
      <w:pPr>
        <w:keepNext/>
      </w:pPr>
      <w:r>
        <w:object w:dxaOrig="13180" w:dyaOrig="60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02.7pt" o:ole="">
            <v:imagedata r:id="rId7" o:title=""/>
          </v:shape>
          <o:OLEObject Type="Embed" ProgID="Visio.Drawing.15" ShapeID="_x0000_i1025" DrawAspect="Content" ObjectID="_1672247966" r:id="rId8"/>
        </w:object>
      </w:r>
    </w:p>
    <w:p w:rsidR="00041911" w:rsidRPr="00B26F4E" w:rsidRDefault="004C270B" w:rsidP="004C270B">
      <w:pPr>
        <w:pStyle w:val="aa"/>
        <w:jc w:val="center"/>
        <w:rPr>
          <w:rFonts w:ascii="Times New Roman" w:hAnsi="Times New Roman" w:cs="Times New Roman"/>
          <w:sz w:val="18"/>
        </w:rPr>
      </w:pPr>
      <w:r w:rsidRPr="00B26F4E">
        <w:rPr>
          <w:rFonts w:ascii="Times New Roman" w:hAnsi="Times New Roman" w:cs="Times New Roman"/>
          <w:sz w:val="18"/>
        </w:rPr>
        <w:t xml:space="preserve">Figure </w:t>
      </w:r>
      <w:r w:rsidRPr="00B26F4E">
        <w:rPr>
          <w:rFonts w:ascii="Times New Roman" w:hAnsi="Times New Roman" w:cs="Times New Roman"/>
          <w:sz w:val="18"/>
        </w:rPr>
        <w:fldChar w:fldCharType="begin"/>
      </w:r>
      <w:r w:rsidRPr="00B26F4E">
        <w:rPr>
          <w:rFonts w:ascii="Times New Roman" w:hAnsi="Times New Roman" w:cs="Times New Roman"/>
          <w:sz w:val="18"/>
        </w:rPr>
        <w:instrText xml:space="preserve"> SEQ Figure \* ARABIC </w:instrText>
      </w:r>
      <w:r w:rsidRPr="00B26F4E">
        <w:rPr>
          <w:rFonts w:ascii="Times New Roman" w:hAnsi="Times New Roman" w:cs="Times New Roman"/>
          <w:sz w:val="18"/>
        </w:rPr>
        <w:fldChar w:fldCharType="separate"/>
      </w:r>
      <w:r w:rsidR="00B26F4E" w:rsidRPr="00B26F4E">
        <w:rPr>
          <w:rFonts w:ascii="Times New Roman" w:hAnsi="Times New Roman" w:cs="Times New Roman"/>
          <w:sz w:val="18"/>
        </w:rPr>
        <w:t>1</w:t>
      </w:r>
      <w:r w:rsidRPr="00B26F4E">
        <w:rPr>
          <w:rFonts w:ascii="Times New Roman" w:hAnsi="Times New Roman" w:cs="Times New Roman"/>
          <w:sz w:val="18"/>
        </w:rPr>
        <w:fldChar w:fldCharType="end"/>
      </w:r>
      <w:r w:rsidRPr="00B26F4E">
        <w:rPr>
          <w:rFonts w:ascii="Times New Roman" w:hAnsi="Times New Roman" w:cs="Times New Roman"/>
          <w:sz w:val="18"/>
        </w:rPr>
        <w:t>: Illustration the relationship among MGL, SMTC duration and CSI-RS resources duration</w:t>
      </w:r>
    </w:p>
    <w:p w:rsidR="009F5B87" w:rsidRPr="003375CC" w:rsidRDefault="009F5B87" w:rsidP="004C270B">
      <w:pPr>
        <w:spacing w:before="240" w:after="240"/>
        <w:rPr>
          <w:rFonts w:ascii="Times New Roman" w:hAnsi="Times New Roman" w:cs="Times New Roman"/>
          <w:b/>
          <w:sz w:val="20"/>
          <w:szCs w:val="20"/>
        </w:rPr>
      </w:pPr>
      <w:r w:rsidRPr="003375CC">
        <w:rPr>
          <w:rFonts w:ascii="Times New Roman" w:hAnsi="Times New Roman" w:cs="Times New Roman"/>
          <w:b/>
          <w:sz w:val="20"/>
          <w:szCs w:val="20"/>
        </w:rPr>
        <w:t xml:space="preserve">Proposal </w:t>
      </w:r>
      <w:r w:rsidR="004C270B" w:rsidRPr="003375CC">
        <w:rPr>
          <w:rFonts w:ascii="Times New Roman" w:hAnsi="Times New Roman" w:cs="Times New Roman"/>
          <w:b/>
          <w:sz w:val="20"/>
          <w:szCs w:val="20"/>
        </w:rPr>
        <w:t>3</w:t>
      </w:r>
      <w:r w:rsidRPr="003375CC">
        <w:rPr>
          <w:rFonts w:ascii="Times New Roman" w:hAnsi="Times New Roman" w:cs="Times New Roman"/>
          <w:b/>
          <w:sz w:val="20"/>
          <w:szCs w:val="20"/>
        </w:rPr>
        <w:t>: The measurement gap length should greater than not only the SMTC duration for SSB based measurement but also the length of CSI-RS resources.</w:t>
      </w:r>
    </w:p>
    <w:p w:rsidR="009F5B87" w:rsidRPr="00EC029E" w:rsidRDefault="009F5B87" w:rsidP="009F5B87">
      <w:pPr>
        <w:pStyle w:val="2"/>
        <w:snapToGrid w:val="0"/>
        <w:spacing w:before="120" w:after="120" w:line="240" w:lineRule="auto"/>
        <w:rPr>
          <w:rFonts w:ascii="Times New Roman" w:hAnsi="Times New Roman" w:cs="Times New Roman"/>
          <w:sz w:val="24"/>
        </w:rPr>
      </w:pPr>
      <w:r w:rsidRPr="00EC029E">
        <w:rPr>
          <w:rFonts w:ascii="Times New Roman" w:hAnsi="Times New Roman" w:cs="Times New Roman"/>
          <w:sz w:val="24"/>
        </w:rPr>
        <w:t>2.</w:t>
      </w:r>
      <w:r w:rsidR="004C270B">
        <w:rPr>
          <w:rFonts w:ascii="Times New Roman" w:hAnsi="Times New Roman" w:cs="Times New Roman"/>
          <w:sz w:val="24"/>
        </w:rPr>
        <w:t>4</w:t>
      </w:r>
      <w:r w:rsidRPr="00EC029E">
        <w:rPr>
          <w:rFonts w:ascii="Times New Roman" w:hAnsi="Times New Roman" w:cs="Times New Roman"/>
          <w:sz w:val="24"/>
        </w:rPr>
        <w:tab/>
      </w:r>
      <w:r w:rsidRPr="00EC029E">
        <w:rPr>
          <w:rFonts w:ascii="Times New Roman" w:hAnsi="Times New Roman" w:cs="Times New Roman"/>
          <w:sz w:val="24"/>
        </w:rPr>
        <w:tab/>
        <w:t>Gap sharing between SSB based measurement and CSI-RS based measurement</w:t>
      </w:r>
    </w:p>
    <w:p w:rsidR="00EC029E" w:rsidRDefault="00EC029E" w:rsidP="00041911">
      <w:pPr>
        <w:rPr>
          <w:b/>
          <w:sz w:val="20"/>
          <w:szCs w:val="20"/>
        </w:rPr>
      </w:pPr>
      <w:r w:rsidRPr="00EC029E">
        <w:rPr>
          <w:rFonts w:ascii="Times New Roman" w:hAnsi="Times New Roman" w:cs="Times New Roman"/>
          <w:sz w:val="20"/>
          <w:szCs w:val="20"/>
        </w:rPr>
        <w:t xml:space="preserve">The </w:t>
      </w:r>
      <w:r>
        <w:rPr>
          <w:rFonts w:ascii="Times New Roman" w:hAnsi="Times New Roman" w:cs="Times New Roman"/>
          <w:sz w:val="20"/>
          <w:szCs w:val="20"/>
        </w:rPr>
        <w:t xml:space="preserve">measurement gap sharing mechanism was introduced for SSB based intra-frequency measurement and SSB based inter-frequency measurement/inter-RAT measurement. </w:t>
      </w:r>
      <w:r w:rsidR="008971F2">
        <w:rPr>
          <w:rFonts w:ascii="Times New Roman" w:hAnsi="Times New Roman" w:cs="Times New Roman"/>
          <w:sz w:val="20"/>
          <w:szCs w:val="20"/>
        </w:rPr>
        <w:t xml:space="preserve">The different gap sharing scheme can be configured to prioritize/deprioritize intra-frequency measurement and inter-frequency/inter-RAT measurement. When </w:t>
      </w:r>
      <w:r w:rsidR="006A7509">
        <w:rPr>
          <w:rFonts w:ascii="Times New Roman" w:hAnsi="Times New Roman" w:cs="Times New Roman"/>
          <w:sz w:val="20"/>
          <w:szCs w:val="20"/>
        </w:rPr>
        <w:t xml:space="preserve">both SSB based measurement and CSI-RS based measurement are configured for mobility measurement, the measurement gap occasions are assumed to be shared for SSB based </w:t>
      </w:r>
      <w:r w:rsidR="006A7509">
        <w:rPr>
          <w:rFonts w:ascii="Times New Roman" w:hAnsi="Times New Roman" w:cs="Times New Roman"/>
          <w:sz w:val="20"/>
          <w:szCs w:val="20"/>
        </w:rPr>
        <w:lastRenderedPageBreak/>
        <w:t>measurement and CSI-RS based measurement. Thus, we think it is benefit to introduce the existing gap sharing mechanism for SSB based measurement and CSI-RS based measurement.</w:t>
      </w:r>
    </w:p>
    <w:p w:rsidR="00B26F4E" w:rsidRDefault="00B26F4E" w:rsidP="00B26F4E">
      <w:pPr>
        <w:keepNext/>
      </w:pPr>
      <w:r>
        <w:object w:dxaOrig="13520" w:dyaOrig="7040">
          <v:shape id="_x0000_i1026" type="#_x0000_t75" style="width:429.1pt;height:223.9pt" o:ole="">
            <v:imagedata r:id="rId9" o:title=""/>
          </v:shape>
          <o:OLEObject Type="Embed" ProgID="Visio.Drawing.15" ShapeID="_x0000_i1026" DrawAspect="Content" ObjectID="_1672247967" r:id="rId10"/>
        </w:object>
      </w:r>
    </w:p>
    <w:p w:rsidR="00EC029E" w:rsidRPr="00B26F4E" w:rsidRDefault="00B26F4E" w:rsidP="00B26F4E">
      <w:pPr>
        <w:pStyle w:val="aa"/>
        <w:jc w:val="center"/>
        <w:rPr>
          <w:rFonts w:ascii="Times New Roman" w:hAnsi="Times New Roman" w:cs="Times New Roman"/>
          <w:b/>
          <w:sz w:val="18"/>
        </w:rPr>
      </w:pPr>
      <w:r w:rsidRPr="00B26F4E">
        <w:rPr>
          <w:rFonts w:ascii="Times New Roman" w:hAnsi="Times New Roman" w:cs="Times New Roman"/>
          <w:sz w:val="18"/>
        </w:rPr>
        <w:t xml:space="preserve">Figure </w:t>
      </w:r>
      <w:r w:rsidRPr="00B26F4E">
        <w:rPr>
          <w:rFonts w:ascii="Times New Roman" w:hAnsi="Times New Roman" w:cs="Times New Roman"/>
          <w:sz w:val="18"/>
        </w:rPr>
        <w:fldChar w:fldCharType="begin"/>
      </w:r>
      <w:r w:rsidRPr="00B26F4E">
        <w:rPr>
          <w:rFonts w:ascii="Times New Roman" w:hAnsi="Times New Roman" w:cs="Times New Roman"/>
          <w:sz w:val="18"/>
        </w:rPr>
        <w:instrText xml:space="preserve"> SEQ Figure \* ARABIC </w:instrText>
      </w:r>
      <w:r w:rsidRPr="00B26F4E">
        <w:rPr>
          <w:rFonts w:ascii="Times New Roman" w:hAnsi="Times New Roman" w:cs="Times New Roman"/>
          <w:sz w:val="18"/>
        </w:rPr>
        <w:fldChar w:fldCharType="separate"/>
      </w:r>
      <w:r w:rsidRPr="00B26F4E">
        <w:rPr>
          <w:rFonts w:ascii="Times New Roman" w:hAnsi="Times New Roman" w:cs="Times New Roman"/>
          <w:noProof/>
          <w:sz w:val="18"/>
        </w:rPr>
        <w:t>2</w:t>
      </w:r>
      <w:r w:rsidRPr="00B26F4E">
        <w:rPr>
          <w:rFonts w:ascii="Times New Roman" w:hAnsi="Times New Roman" w:cs="Times New Roman"/>
          <w:sz w:val="18"/>
        </w:rPr>
        <w:fldChar w:fldCharType="end"/>
      </w:r>
      <w:r w:rsidRPr="00B26F4E">
        <w:rPr>
          <w:rFonts w:ascii="Times New Roman" w:hAnsi="Times New Roman" w:cs="Times New Roman"/>
          <w:sz w:val="18"/>
        </w:rPr>
        <w:t>: Measurement gap sharing between SSB based measurement and CSI-RS based measurement</w:t>
      </w:r>
    </w:p>
    <w:p w:rsidR="00EC029E" w:rsidRPr="00B26F4E" w:rsidRDefault="006A7509" w:rsidP="00B26F4E">
      <w:pPr>
        <w:spacing w:before="240" w:after="240"/>
        <w:rPr>
          <w:rFonts w:ascii="Times New Roman" w:hAnsi="Times New Roman" w:cs="Times New Roman"/>
          <w:b/>
          <w:sz w:val="20"/>
          <w:szCs w:val="20"/>
        </w:rPr>
      </w:pPr>
      <w:r w:rsidRPr="00B26F4E">
        <w:rPr>
          <w:rFonts w:ascii="Times New Roman" w:hAnsi="Times New Roman" w:cs="Times New Roman" w:hint="eastAsia"/>
          <w:b/>
          <w:sz w:val="20"/>
          <w:szCs w:val="20"/>
        </w:rPr>
        <w:t>P</w:t>
      </w:r>
      <w:r w:rsidRPr="00B26F4E">
        <w:rPr>
          <w:rFonts w:ascii="Times New Roman" w:hAnsi="Times New Roman" w:cs="Times New Roman"/>
          <w:b/>
          <w:sz w:val="20"/>
          <w:szCs w:val="20"/>
        </w:rPr>
        <w:t xml:space="preserve">roposal </w:t>
      </w:r>
      <w:r w:rsidR="00B26F4E" w:rsidRPr="00B26F4E">
        <w:rPr>
          <w:rFonts w:ascii="Times New Roman" w:hAnsi="Times New Roman" w:cs="Times New Roman"/>
          <w:b/>
          <w:sz w:val="20"/>
          <w:szCs w:val="20"/>
        </w:rPr>
        <w:t>4</w:t>
      </w:r>
      <w:r w:rsidRPr="00B26F4E">
        <w:rPr>
          <w:rFonts w:ascii="Times New Roman" w:hAnsi="Times New Roman" w:cs="Times New Roman"/>
          <w:b/>
          <w:sz w:val="20"/>
          <w:szCs w:val="20"/>
        </w:rPr>
        <w:t xml:space="preserve">: the measurement gap sharing </w:t>
      </w:r>
      <w:r w:rsidR="003C4C16" w:rsidRPr="00B26F4E">
        <w:rPr>
          <w:rFonts w:ascii="Times New Roman" w:hAnsi="Times New Roman" w:cs="Times New Roman"/>
          <w:b/>
          <w:sz w:val="20"/>
          <w:szCs w:val="20"/>
        </w:rPr>
        <w:t xml:space="preserve">scheme defined in section 9.1.2 can be </w:t>
      </w:r>
      <w:r w:rsidR="0035274C" w:rsidRPr="00B26F4E">
        <w:rPr>
          <w:rFonts w:ascii="Times New Roman" w:hAnsi="Times New Roman" w:cs="Times New Roman"/>
          <w:b/>
          <w:sz w:val="20"/>
          <w:szCs w:val="20"/>
        </w:rPr>
        <w:t xml:space="preserve">applied when UE requires measurement gaps to identify and measure on SSB based </w:t>
      </w:r>
      <w:r w:rsidR="00A06B50" w:rsidRPr="00B26F4E">
        <w:rPr>
          <w:rFonts w:ascii="Times New Roman" w:hAnsi="Times New Roman" w:cs="Times New Roman"/>
          <w:b/>
          <w:sz w:val="20"/>
          <w:szCs w:val="20"/>
        </w:rPr>
        <w:t>frequency layers</w:t>
      </w:r>
      <w:r w:rsidR="0035274C" w:rsidRPr="00B26F4E">
        <w:rPr>
          <w:rFonts w:ascii="Times New Roman" w:hAnsi="Times New Roman" w:cs="Times New Roman"/>
          <w:b/>
          <w:sz w:val="20"/>
          <w:szCs w:val="20"/>
        </w:rPr>
        <w:t xml:space="preserve"> and </w:t>
      </w:r>
      <w:r w:rsidR="00A06B50" w:rsidRPr="00B26F4E">
        <w:rPr>
          <w:rFonts w:ascii="Times New Roman" w:hAnsi="Times New Roman" w:cs="Times New Roman"/>
          <w:b/>
          <w:sz w:val="20"/>
          <w:szCs w:val="20"/>
        </w:rPr>
        <w:t>on CSI-RS based frequency layers.</w:t>
      </w:r>
      <w:r w:rsidR="003C4C16" w:rsidRPr="00B26F4E">
        <w:rPr>
          <w:rFonts w:ascii="Times New Roman" w:hAnsi="Times New Roman" w:cs="Times New Roman"/>
          <w:b/>
          <w:sz w:val="20"/>
          <w:szCs w:val="20"/>
        </w:rPr>
        <w:t xml:space="preserve"> </w:t>
      </w:r>
    </w:p>
    <w:p w:rsidR="00B26F4E" w:rsidRPr="004C270B" w:rsidRDefault="00B26F4E" w:rsidP="00B26F4E">
      <w:pPr>
        <w:pStyle w:val="1"/>
        <w:numPr>
          <w:ilvl w:val="0"/>
          <w:numId w:val="2"/>
        </w:numPr>
        <w:spacing w:after="0"/>
        <w:ind w:left="0" w:firstLine="0"/>
        <w:rPr>
          <w:rFonts w:eastAsiaTheme="minorEastAsia" w:cs="Times New Roman"/>
          <w:color w:val="auto"/>
          <w:kern w:val="0"/>
          <w:lang w:eastAsia="zh-CN"/>
        </w:rPr>
      </w:pPr>
      <w:r>
        <w:rPr>
          <w:rFonts w:eastAsia="Times New Roman" w:cs="Times New Roman"/>
          <w:color w:val="auto"/>
          <w:kern w:val="0"/>
        </w:rPr>
        <w:t>Conclusion</w:t>
      </w:r>
    </w:p>
    <w:p w:rsidR="00EC029E" w:rsidRDefault="00B26F4E" w:rsidP="00041911">
      <w:pPr>
        <w:rPr>
          <w:rFonts w:ascii="Times New Roman" w:hAnsi="Times New Roman" w:cs="Times New Roman"/>
          <w:sz w:val="20"/>
          <w:szCs w:val="20"/>
        </w:rPr>
      </w:pPr>
      <w:r w:rsidRPr="00B26F4E">
        <w:rPr>
          <w:rFonts w:ascii="Times New Roman" w:hAnsi="Times New Roman" w:cs="Times New Roman" w:hint="eastAsia"/>
          <w:sz w:val="20"/>
          <w:szCs w:val="20"/>
        </w:rPr>
        <w:t>I</w:t>
      </w:r>
      <w:r w:rsidRPr="00B26F4E">
        <w:rPr>
          <w:rFonts w:ascii="Times New Roman" w:hAnsi="Times New Roman" w:cs="Times New Roman"/>
          <w:sz w:val="20"/>
          <w:szCs w:val="20"/>
        </w:rPr>
        <w:t>n this</w:t>
      </w:r>
      <w:r>
        <w:rPr>
          <w:rFonts w:ascii="Times New Roman" w:hAnsi="Times New Roman" w:cs="Times New Roman"/>
          <w:sz w:val="20"/>
          <w:szCs w:val="20"/>
        </w:rPr>
        <w:t xml:space="preserve"> contribution, we discussed the remaining issues for CSI-RS L3 measurement and provide our proposals as follows:</w:t>
      </w:r>
    </w:p>
    <w:p w:rsidR="00B26F4E" w:rsidRPr="00B26F4E" w:rsidRDefault="00B26F4E" w:rsidP="00B26F4E">
      <w:pPr>
        <w:spacing w:after="240"/>
        <w:rPr>
          <w:rFonts w:ascii="Times New Roman" w:hAnsi="Times New Roman" w:cs="Times New Roman"/>
          <w:b/>
          <w:sz w:val="20"/>
          <w:szCs w:val="20"/>
        </w:rPr>
      </w:pPr>
      <w:r w:rsidRPr="0046397C">
        <w:rPr>
          <w:rFonts w:ascii="Times New Roman" w:hAnsi="Times New Roman" w:cs="Times New Roman"/>
          <w:b/>
          <w:sz w:val="20"/>
          <w:szCs w:val="20"/>
        </w:rPr>
        <w:t xml:space="preserve">Proposal 1: When UE performs CSI-RS intra-frequency measurements in a TDD band, UE is not expected to transmit on data OFDM symbols overlapped by CSI-RS resource symbols to be measured, and 1 OFDM symbols before and after each consecutive CSI-RS symbols, where the serving cell is taken as the symbol level timing reference. </w:t>
      </w:r>
    </w:p>
    <w:p w:rsidR="00B26F4E" w:rsidRPr="004C270B" w:rsidRDefault="00B26F4E" w:rsidP="00B26F4E">
      <w:pPr>
        <w:spacing w:after="240"/>
        <w:rPr>
          <w:rFonts w:ascii="Times New Roman" w:hAnsi="Times New Roman" w:cs="Times New Roman"/>
          <w:b/>
          <w:sz w:val="20"/>
          <w:szCs w:val="20"/>
        </w:rPr>
      </w:pPr>
      <w:r w:rsidRPr="004C270B">
        <w:rPr>
          <w:rFonts w:ascii="Times New Roman" w:hAnsi="Times New Roman" w:cs="Times New Roman" w:hint="eastAsia"/>
          <w:b/>
          <w:sz w:val="20"/>
          <w:szCs w:val="20"/>
        </w:rPr>
        <w:t>P</w:t>
      </w:r>
      <w:r w:rsidRPr="004C270B">
        <w:rPr>
          <w:rFonts w:ascii="Times New Roman" w:hAnsi="Times New Roman" w:cs="Times New Roman"/>
          <w:b/>
          <w:sz w:val="20"/>
          <w:szCs w:val="20"/>
        </w:rPr>
        <w:t>roposal 2: All CSI-RS resources in the same MO have the same periodicity and offset.</w:t>
      </w:r>
    </w:p>
    <w:p w:rsidR="00B26F4E" w:rsidRPr="00B26F4E" w:rsidRDefault="00B26F4E" w:rsidP="00B26F4E">
      <w:pPr>
        <w:spacing w:before="240" w:after="240"/>
        <w:rPr>
          <w:rFonts w:ascii="Times New Roman" w:hAnsi="Times New Roman" w:cs="Times New Roman"/>
          <w:b/>
          <w:sz w:val="20"/>
          <w:szCs w:val="20"/>
        </w:rPr>
      </w:pPr>
      <w:r w:rsidRPr="00B26F4E">
        <w:rPr>
          <w:rFonts w:ascii="Times New Roman" w:hAnsi="Times New Roman" w:cs="Times New Roman"/>
          <w:b/>
          <w:sz w:val="20"/>
          <w:szCs w:val="20"/>
        </w:rPr>
        <w:t>Proposal 3: The measurement gap length should greater than not only the SMTC duration for SSB based measurement but also the length of CSI-RS resources.</w:t>
      </w:r>
    </w:p>
    <w:p w:rsidR="00B26F4E" w:rsidRPr="00B26F4E" w:rsidRDefault="00B26F4E" w:rsidP="00B26F4E">
      <w:pPr>
        <w:spacing w:before="240" w:after="240"/>
        <w:rPr>
          <w:rFonts w:ascii="Times New Roman" w:hAnsi="Times New Roman" w:cs="Times New Roman"/>
          <w:b/>
          <w:sz w:val="20"/>
          <w:szCs w:val="20"/>
        </w:rPr>
      </w:pPr>
      <w:r w:rsidRPr="00B26F4E">
        <w:rPr>
          <w:rFonts w:ascii="Times New Roman" w:hAnsi="Times New Roman" w:cs="Times New Roman" w:hint="eastAsia"/>
          <w:b/>
          <w:sz w:val="20"/>
          <w:szCs w:val="20"/>
        </w:rPr>
        <w:t>P</w:t>
      </w:r>
      <w:r w:rsidRPr="00B26F4E">
        <w:rPr>
          <w:rFonts w:ascii="Times New Roman" w:hAnsi="Times New Roman" w:cs="Times New Roman"/>
          <w:b/>
          <w:sz w:val="20"/>
          <w:szCs w:val="20"/>
        </w:rPr>
        <w:t xml:space="preserve">roposal 4: the measurement gap sharing scheme defined in section 9.1.2 can be applied when UE requires measurement gaps to identify and measure on SSB based frequency layers and on CSI-RS based frequency layers. </w:t>
      </w:r>
    </w:p>
    <w:p w:rsidR="00B26F4E" w:rsidRPr="004C270B" w:rsidRDefault="00B26F4E" w:rsidP="00B26F4E">
      <w:pPr>
        <w:pStyle w:val="1"/>
        <w:numPr>
          <w:ilvl w:val="0"/>
          <w:numId w:val="2"/>
        </w:numPr>
        <w:spacing w:after="0"/>
        <w:ind w:left="0" w:firstLine="0"/>
        <w:rPr>
          <w:rFonts w:eastAsiaTheme="minorEastAsia" w:cs="Times New Roman"/>
          <w:color w:val="auto"/>
          <w:kern w:val="0"/>
          <w:lang w:eastAsia="zh-CN"/>
        </w:rPr>
      </w:pPr>
      <w:r>
        <w:rPr>
          <w:rFonts w:eastAsia="Times New Roman" w:cs="Times New Roman"/>
          <w:color w:val="auto"/>
          <w:kern w:val="0"/>
        </w:rPr>
        <w:t>Reference</w:t>
      </w:r>
    </w:p>
    <w:p w:rsidR="00B26F4E" w:rsidRPr="00B26F4E" w:rsidRDefault="00B26F4E" w:rsidP="00041911">
      <w:pPr>
        <w:rPr>
          <w:rFonts w:ascii="Times New Roman" w:hAnsi="Times New Roman" w:cs="Times New Roman"/>
          <w:sz w:val="20"/>
          <w:szCs w:val="20"/>
        </w:rPr>
      </w:pPr>
      <w:r>
        <w:rPr>
          <w:rFonts w:ascii="Times New Roman" w:hAnsi="Times New Roman" w:cs="Times New Roman" w:hint="eastAsia"/>
          <w:sz w:val="20"/>
          <w:szCs w:val="20"/>
        </w:rPr>
        <w:t>[</w:t>
      </w:r>
      <w:r>
        <w:rPr>
          <w:rFonts w:ascii="Times New Roman" w:hAnsi="Times New Roman" w:cs="Times New Roman"/>
          <w:sz w:val="20"/>
          <w:szCs w:val="20"/>
        </w:rPr>
        <w:t>1]</w:t>
      </w:r>
      <w:r>
        <w:rPr>
          <w:rFonts w:ascii="Times New Roman" w:hAnsi="Times New Roman" w:cs="Times New Roman"/>
          <w:sz w:val="20"/>
          <w:szCs w:val="20"/>
        </w:rPr>
        <w:tab/>
        <w:t>R4-2017223</w:t>
      </w:r>
      <w:r>
        <w:rPr>
          <w:rFonts w:ascii="Times New Roman" w:hAnsi="Times New Roman" w:cs="Times New Roman"/>
          <w:sz w:val="20"/>
          <w:szCs w:val="20"/>
        </w:rPr>
        <w:tab/>
      </w:r>
      <w:r w:rsidRPr="00B26F4E">
        <w:rPr>
          <w:rFonts w:ascii="Times New Roman" w:hAnsi="Times New Roman" w:cs="Times New Roman"/>
          <w:sz w:val="20"/>
          <w:szCs w:val="20"/>
        </w:rPr>
        <w:t>WF on remaining issues on CSI-RS based L3 measurement requirements (core part)</w:t>
      </w:r>
      <w:r w:rsidRPr="00B26F4E">
        <w:rPr>
          <w:rFonts w:ascii="Times New Roman" w:hAnsi="Times New Roman" w:cs="Times New Roman"/>
          <w:sz w:val="20"/>
          <w:szCs w:val="20"/>
        </w:rPr>
        <w:tab/>
        <w:t>Apple</w:t>
      </w:r>
    </w:p>
    <w:sectPr w:rsidR="00B26F4E" w:rsidRPr="00B26F4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0A6A" w:rsidRDefault="00310A6A" w:rsidP="0054389C">
      <w:r>
        <w:separator/>
      </w:r>
    </w:p>
  </w:endnote>
  <w:endnote w:type="continuationSeparator" w:id="0">
    <w:p w:rsidR="00310A6A" w:rsidRDefault="00310A6A" w:rsidP="0054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0A6A" w:rsidRDefault="00310A6A" w:rsidP="0054389C">
      <w:r>
        <w:separator/>
      </w:r>
    </w:p>
  </w:footnote>
  <w:footnote w:type="continuationSeparator" w:id="0">
    <w:p w:rsidR="00310A6A" w:rsidRDefault="00310A6A" w:rsidP="00543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B59E9"/>
    <w:multiLevelType w:val="hybridMultilevel"/>
    <w:tmpl w:val="FDEE61AA"/>
    <w:lvl w:ilvl="0" w:tplc="48E4E062">
      <w:start w:val="1"/>
      <w:numFmt w:val="bullet"/>
      <w:lvlText w:val="•"/>
      <w:lvlJc w:val="left"/>
      <w:pPr>
        <w:tabs>
          <w:tab w:val="num" w:pos="720"/>
        </w:tabs>
        <w:ind w:left="720" w:hanging="360"/>
      </w:pPr>
      <w:rPr>
        <w:rFonts w:ascii="Arial" w:hAnsi="Arial" w:hint="default"/>
      </w:rPr>
    </w:lvl>
    <w:lvl w:ilvl="1" w:tplc="8C5410C2" w:tentative="1">
      <w:start w:val="1"/>
      <w:numFmt w:val="bullet"/>
      <w:lvlText w:val="•"/>
      <w:lvlJc w:val="left"/>
      <w:pPr>
        <w:tabs>
          <w:tab w:val="num" w:pos="1440"/>
        </w:tabs>
        <w:ind w:left="1440" w:hanging="360"/>
      </w:pPr>
      <w:rPr>
        <w:rFonts w:ascii="Arial" w:hAnsi="Arial" w:hint="default"/>
      </w:rPr>
    </w:lvl>
    <w:lvl w:ilvl="2" w:tplc="40AED1AA" w:tentative="1">
      <w:start w:val="1"/>
      <w:numFmt w:val="bullet"/>
      <w:lvlText w:val="•"/>
      <w:lvlJc w:val="left"/>
      <w:pPr>
        <w:tabs>
          <w:tab w:val="num" w:pos="2160"/>
        </w:tabs>
        <w:ind w:left="2160" w:hanging="360"/>
      </w:pPr>
      <w:rPr>
        <w:rFonts w:ascii="Arial" w:hAnsi="Arial" w:hint="default"/>
      </w:rPr>
    </w:lvl>
    <w:lvl w:ilvl="3" w:tplc="DC3ECC14" w:tentative="1">
      <w:start w:val="1"/>
      <w:numFmt w:val="bullet"/>
      <w:lvlText w:val="•"/>
      <w:lvlJc w:val="left"/>
      <w:pPr>
        <w:tabs>
          <w:tab w:val="num" w:pos="2880"/>
        </w:tabs>
        <w:ind w:left="2880" w:hanging="360"/>
      </w:pPr>
      <w:rPr>
        <w:rFonts w:ascii="Arial" w:hAnsi="Arial" w:hint="default"/>
      </w:rPr>
    </w:lvl>
    <w:lvl w:ilvl="4" w:tplc="CB62EA52" w:tentative="1">
      <w:start w:val="1"/>
      <w:numFmt w:val="bullet"/>
      <w:lvlText w:val="•"/>
      <w:lvlJc w:val="left"/>
      <w:pPr>
        <w:tabs>
          <w:tab w:val="num" w:pos="3600"/>
        </w:tabs>
        <w:ind w:left="3600" w:hanging="360"/>
      </w:pPr>
      <w:rPr>
        <w:rFonts w:ascii="Arial" w:hAnsi="Arial" w:hint="default"/>
      </w:rPr>
    </w:lvl>
    <w:lvl w:ilvl="5" w:tplc="DE16A080" w:tentative="1">
      <w:start w:val="1"/>
      <w:numFmt w:val="bullet"/>
      <w:lvlText w:val="•"/>
      <w:lvlJc w:val="left"/>
      <w:pPr>
        <w:tabs>
          <w:tab w:val="num" w:pos="4320"/>
        </w:tabs>
        <w:ind w:left="4320" w:hanging="360"/>
      </w:pPr>
      <w:rPr>
        <w:rFonts w:ascii="Arial" w:hAnsi="Arial" w:hint="default"/>
      </w:rPr>
    </w:lvl>
    <w:lvl w:ilvl="6" w:tplc="CC3C99B0" w:tentative="1">
      <w:start w:val="1"/>
      <w:numFmt w:val="bullet"/>
      <w:lvlText w:val="•"/>
      <w:lvlJc w:val="left"/>
      <w:pPr>
        <w:tabs>
          <w:tab w:val="num" w:pos="5040"/>
        </w:tabs>
        <w:ind w:left="5040" w:hanging="360"/>
      </w:pPr>
      <w:rPr>
        <w:rFonts w:ascii="Arial" w:hAnsi="Arial" w:hint="default"/>
      </w:rPr>
    </w:lvl>
    <w:lvl w:ilvl="7" w:tplc="688C5EDE" w:tentative="1">
      <w:start w:val="1"/>
      <w:numFmt w:val="bullet"/>
      <w:lvlText w:val="•"/>
      <w:lvlJc w:val="left"/>
      <w:pPr>
        <w:tabs>
          <w:tab w:val="num" w:pos="5760"/>
        </w:tabs>
        <w:ind w:left="5760" w:hanging="360"/>
      </w:pPr>
      <w:rPr>
        <w:rFonts w:ascii="Arial" w:hAnsi="Arial" w:hint="default"/>
      </w:rPr>
    </w:lvl>
    <w:lvl w:ilvl="8" w:tplc="DED4FDD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16C14FA"/>
    <w:multiLevelType w:val="hybridMultilevel"/>
    <w:tmpl w:val="CFE637A8"/>
    <w:lvl w:ilvl="0" w:tplc="8470616E">
      <w:start w:val="1"/>
      <w:numFmt w:val="bullet"/>
      <w:lvlText w:val="•"/>
      <w:lvlJc w:val="left"/>
      <w:pPr>
        <w:tabs>
          <w:tab w:val="num" w:pos="720"/>
        </w:tabs>
        <w:ind w:left="720" w:hanging="360"/>
      </w:pPr>
      <w:rPr>
        <w:rFonts w:ascii="Arial" w:hAnsi="Arial" w:hint="default"/>
      </w:rPr>
    </w:lvl>
    <w:lvl w:ilvl="1" w:tplc="41105392" w:tentative="1">
      <w:start w:val="1"/>
      <w:numFmt w:val="bullet"/>
      <w:lvlText w:val="•"/>
      <w:lvlJc w:val="left"/>
      <w:pPr>
        <w:tabs>
          <w:tab w:val="num" w:pos="1440"/>
        </w:tabs>
        <w:ind w:left="1440" w:hanging="360"/>
      </w:pPr>
      <w:rPr>
        <w:rFonts w:ascii="Arial" w:hAnsi="Arial" w:hint="default"/>
      </w:rPr>
    </w:lvl>
    <w:lvl w:ilvl="2" w:tplc="9B72FDB0" w:tentative="1">
      <w:start w:val="1"/>
      <w:numFmt w:val="bullet"/>
      <w:lvlText w:val="•"/>
      <w:lvlJc w:val="left"/>
      <w:pPr>
        <w:tabs>
          <w:tab w:val="num" w:pos="2160"/>
        </w:tabs>
        <w:ind w:left="2160" w:hanging="360"/>
      </w:pPr>
      <w:rPr>
        <w:rFonts w:ascii="Arial" w:hAnsi="Arial" w:hint="default"/>
      </w:rPr>
    </w:lvl>
    <w:lvl w:ilvl="3" w:tplc="0AA6D064" w:tentative="1">
      <w:start w:val="1"/>
      <w:numFmt w:val="bullet"/>
      <w:lvlText w:val="•"/>
      <w:lvlJc w:val="left"/>
      <w:pPr>
        <w:tabs>
          <w:tab w:val="num" w:pos="2880"/>
        </w:tabs>
        <w:ind w:left="2880" w:hanging="360"/>
      </w:pPr>
      <w:rPr>
        <w:rFonts w:ascii="Arial" w:hAnsi="Arial" w:hint="default"/>
      </w:rPr>
    </w:lvl>
    <w:lvl w:ilvl="4" w:tplc="252ECBEC" w:tentative="1">
      <w:start w:val="1"/>
      <w:numFmt w:val="bullet"/>
      <w:lvlText w:val="•"/>
      <w:lvlJc w:val="left"/>
      <w:pPr>
        <w:tabs>
          <w:tab w:val="num" w:pos="3600"/>
        </w:tabs>
        <w:ind w:left="3600" w:hanging="360"/>
      </w:pPr>
      <w:rPr>
        <w:rFonts w:ascii="Arial" w:hAnsi="Arial" w:hint="default"/>
      </w:rPr>
    </w:lvl>
    <w:lvl w:ilvl="5" w:tplc="C334503E" w:tentative="1">
      <w:start w:val="1"/>
      <w:numFmt w:val="bullet"/>
      <w:lvlText w:val="•"/>
      <w:lvlJc w:val="left"/>
      <w:pPr>
        <w:tabs>
          <w:tab w:val="num" w:pos="4320"/>
        </w:tabs>
        <w:ind w:left="4320" w:hanging="360"/>
      </w:pPr>
      <w:rPr>
        <w:rFonts w:ascii="Arial" w:hAnsi="Arial" w:hint="default"/>
      </w:rPr>
    </w:lvl>
    <w:lvl w:ilvl="6" w:tplc="BA362554" w:tentative="1">
      <w:start w:val="1"/>
      <w:numFmt w:val="bullet"/>
      <w:lvlText w:val="•"/>
      <w:lvlJc w:val="left"/>
      <w:pPr>
        <w:tabs>
          <w:tab w:val="num" w:pos="5040"/>
        </w:tabs>
        <w:ind w:left="5040" w:hanging="360"/>
      </w:pPr>
      <w:rPr>
        <w:rFonts w:ascii="Arial" w:hAnsi="Arial" w:hint="default"/>
      </w:rPr>
    </w:lvl>
    <w:lvl w:ilvl="7" w:tplc="8668BBA2" w:tentative="1">
      <w:start w:val="1"/>
      <w:numFmt w:val="bullet"/>
      <w:lvlText w:val="•"/>
      <w:lvlJc w:val="left"/>
      <w:pPr>
        <w:tabs>
          <w:tab w:val="num" w:pos="5760"/>
        </w:tabs>
        <w:ind w:left="5760" w:hanging="360"/>
      </w:pPr>
      <w:rPr>
        <w:rFonts w:ascii="Arial" w:hAnsi="Arial" w:hint="default"/>
      </w:rPr>
    </w:lvl>
    <w:lvl w:ilvl="8" w:tplc="C4F8D7F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8A0364A"/>
    <w:multiLevelType w:val="hybridMultilevel"/>
    <w:tmpl w:val="C482446E"/>
    <w:lvl w:ilvl="0" w:tplc="26C847BC">
      <w:start w:val="1"/>
      <w:numFmt w:val="bullet"/>
      <w:lvlText w:val=""/>
      <w:lvlJc w:val="left"/>
      <w:pPr>
        <w:tabs>
          <w:tab w:val="num" w:pos="720"/>
        </w:tabs>
        <w:ind w:left="720" w:hanging="360"/>
      </w:pPr>
      <w:rPr>
        <w:rFonts w:ascii="Wingdings" w:hAnsi="Wingdings" w:hint="default"/>
      </w:rPr>
    </w:lvl>
    <w:lvl w:ilvl="1" w:tplc="9216F38C">
      <w:start w:val="1"/>
      <w:numFmt w:val="bullet"/>
      <w:lvlText w:val="•"/>
      <w:lvlJc w:val="left"/>
      <w:pPr>
        <w:tabs>
          <w:tab w:val="num" w:pos="1440"/>
        </w:tabs>
        <w:ind w:left="1440" w:hanging="360"/>
      </w:pPr>
      <w:rPr>
        <w:rFonts w:ascii="Arial" w:hAnsi="Arial" w:cs="Times New Roman"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A873AD"/>
    <w:multiLevelType w:val="hybridMultilevel"/>
    <w:tmpl w:val="25907A1A"/>
    <w:lvl w:ilvl="0" w:tplc="C26AE47A">
      <w:start w:val="1"/>
      <w:numFmt w:val="bullet"/>
      <w:lvlText w:val="–"/>
      <w:lvlJc w:val="left"/>
      <w:pPr>
        <w:tabs>
          <w:tab w:val="num" w:pos="720"/>
        </w:tabs>
        <w:ind w:left="720" w:hanging="360"/>
      </w:pPr>
      <w:rPr>
        <w:rFonts w:ascii="Arial" w:hAnsi="Arial" w:hint="default"/>
      </w:rPr>
    </w:lvl>
    <w:lvl w:ilvl="1" w:tplc="D1B0F98E">
      <w:start w:val="1"/>
      <w:numFmt w:val="bullet"/>
      <w:lvlText w:val="–"/>
      <w:lvlJc w:val="left"/>
      <w:pPr>
        <w:tabs>
          <w:tab w:val="num" w:pos="1440"/>
        </w:tabs>
        <w:ind w:left="1440" w:hanging="360"/>
      </w:pPr>
      <w:rPr>
        <w:rFonts w:ascii="Arial" w:hAnsi="Arial" w:hint="default"/>
      </w:rPr>
    </w:lvl>
    <w:lvl w:ilvl="2" w:tplc="6E18EA3C" w:tentative="1">
      <w:start w:val="1"/>
      <w:numFmt w:val="bullet"/>
      <w:lvlText w:val="–"/>
      <w:lvlJc w:val="left"/>
      <w:pPr>
        <w:tabs>
          <w:tab w:val="num" w:pos="2160"/>
        </w:tabs>
        <w:ind w:left="2160" w:hanging="360"/>
      </w:pPr>
      <w:rPr>
        <w:rFonts w:ascii="Arial" w:hAnsi="Arial" w:hint="default"/>
      </w:rPr>
    </w:lvl>
    <w:lvl w:ilvl="3" w:tplc="AEB293CE" w:tentative="1">
      <w:start w:val="1"/>
      <w:numFmt w:val="bullet"/>
      <w:lvlText w:val="–"/>
      <w:lvlJc w:val="left"/>
      <w:pPr>
        <w:tabs>
          <w:tab w:val="num" w:pos="2880"/>
        </w:tabs>
        <w:ind w:left="2880" w:hanging="360"/>
      </w:pPr>
      <w:rPr>
        <w:rFonts w:ascii="Arial" w:hAnsi="Arial" w:hint="default"/>
      </w:rPr>
    </w:lvl>
    <w:lvl w:ilvl="4" w:tplc="AC582142" w:tentative="1">
      <w:start w:val="1"/>
      <w:numFmt w:val="bullet"/>
      <w:lvlText w:val="–"/>
      <w:lvlJc w:val="left"/>
      <w:pPr>
        <w:tabs>
          <w:tab w:val="num" w:pos="3600"/>
        </w:tabs>
        <w:ind w:left="3600" w:hanging="360"/>
      </w:pPr>
      <w:rPr>
        <w:rFonts w:ascii="Arial" w:hAnsi="Arial" w:hint="default"/>
      </w:rPr>
    </w:lvl>
    <w:lvl w:ilvl="5" w:tplc="413AAF7A" w:tentative="1">
      <w:start w:val="1"/>
      <w:numFmt w:val="bullet"/>
      <w:lvlText w:val="–"/>
      <w:lvlJc w:val="left"/>
      <w:pPr>
        <w:tabs>
          <w:tab w:val="num" w:pos="4320"/>
        </w:tabs>
        <w:ind w:left="4320" w:hanging="360"/>
      </w:pPr>
      <w:rPr>
        <w:rFonts w:ascii="Arial" w:hAnsi="Arial" w:hint="default"/>
      </w:rPr>
    </w:lvl>
    <w:lvl w:ilvl="6" w:tplc="72C43762" w:tentative="1">
      <w:start w:val="1"/>
      <w:numFmt w:val="bullet"/>
      <w:lvlText w:val="–"/>
      <w:lvlJc w:val="left"/>
      <w:pPr>
        <w:tabs>
          <w:tab w:val="num" w:pos="5040"/>
        </w:tabs>
        <w:ind w:left="5040" w:hanging="360"/>
      </w:pPr>
      <w:rPr>
        <w:rFonts w:ascii="Arial" w:hAnsi="Arial" w:hint="default"/>
      </w:rPr>
    </w:lvl>
    <w:lvl w:ilvl="7" w:tplc="0CCA0B66" w:tentative="1">
      <w:start w:val="1"/>
      <w:numFmt w:val="bullet"/>
      <w:lvlText w:val="–"/>
      <w:lvlJc w:val="left"/>
      <w:pPr>
        <w:tabs>
          <w:tab w:val="num" w:pos="5760"/>
        </w:tabs>
        <w:ind w:left="5760" w:hanging="360"/>
      </w:pPr>
      <w:rPr>
        <w:rFonts w:ascii="Arial" w:hAnsi="Arial" w:hint="default"/>
      </w:rPr>
    </w:lvl>
    <w:lvl w:ilvl="8" w:tplc="A6B0543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15C6332"/>
    <w:multiLevelType w:val="hybridMultilevel"/>
    <w:tmpl w:val="6F847884"/>
    <w:lvl w:ilvl="0" w:tplc="BA7496EA">
      <w:start w:val="1"/>
      <w:numFmt w:val="bullet"/>
      <w:lvlText w:val="•"/>
      <w:lvlJc w:val="left"/>
      <w:pPr>
        <w:tabs>
          <w:tab w:val="num" w:pos="720"/>
        </w:tabs>
        <w:ind w:left="720" w:hanging="360"/>
      </w:pPr>
      <w:rPr>
        <w:rFonts w:ascii="Arial" w:hAnsi="Arial" w:hint="default"/>
      </w:rPr>
    </w:lvl>
    <w:lvl w:ilvl="1" w:tplc="38A45E98">
      <w:start w:val="19812"/>
      <w:numFmt w:val="bullet"/>
      <w:lvlText w:val="–"/>
      <w:lvlJc w:val="left"/>
      <w:pPr>
        <w:tabs>
          <w:tab w:val="num" w:pos="1440"/>
        </w:tabs>
        <w:ind w:left="1440" w:hanging="360"/>
      </w:pPr>
      <w:rPr>
        <w:rFonts w:ascii="Arial" w:hAnsi="Arial" w:hint="default"/>
      </w:rPr>
    </w:lvl>
    <w:lvl w:ilvl="2" w:tplc="5AD88BDE" w:tentative="1">
      <w:start w:val="1"/>
      <w:numFmt w:val="bullet"/>
      <w:lvlText w:val="•"/>
      <w:lvlJc w:val="left"/>
      <w:pPr>
        <w:tabs>
          <w:tab w:val="num" w:pos="2160"/>
        </w:tabs>
        <w:ind w:left="2160" w:hanging="360"/>
      </w:pPr>
      <w:rPr>
        <w:rFonts w:ascii="Arial" w:hAnsi="Arial" w:hint="default"/>
      </w:rPr>
    </w:lvl>
    <w:lvl w:ilvl="3" w:tplc="2C04074A" w:tentative="1">
      <w:start w:val="1"/>
      <w:numFmt w:val="bullet"/>
      <w:lvlText w:val="•"/>
      <w:lvlJc w:val="left"/>
      <w:pPr>
        <w:tabs>
          <w:tab w:val="num" w:pos="2880"/>
        </w:tabs>
        <w:ind w:left="2880" w:hanging="360"/>
      </w:pPr>
      <w:rPr>
        <w:rFonts w:ascii="Arial" w:hAnsi="Arial" w:hint="default"/>
      </w:rPr>
    </w:lvl>
    <w:lvl w:ilvl="4" w:tplc="E87CA566" w:tentative="1">
      <w:start w:val="1"/>
      <w:numFmt w:val="bullet"/>
      <w:lvlText w:val="•"/>
      <w:lvlJc w:val="left"/>
      <w:pPr>
        <w:tabs>
          <w:tab w:val="num" w:pos="3600"/>
        </w:tabs>
        <w:ind w:left="3600" w:hanging="360"/>
      </w:pPr>
      <w:rPr>
        <w:rFonts w:ascii="Arial" w:hAnsi="Arial" w:hint="default"/>
      </w:rPr>
    </w:lvl>
    <w:lvl w:ilvl="5" w:tplc="AB486DEC" w:tentative="1">
      <w:start w:val="1"/>
      <w:numFmt w:val="bullet"/>
      <w:lvlText w:val="•"/>
      <w:lvlJc w:val="left"/>
      <w:pPr>
        <w:tabs>
          <w:tab w:val="num" w:pos="4320"/>
        </w:tabs>
        <w:ind w:left="4320" w:hanging="360"/>
      </w:pPr>
      <w:rPr>
        <w:rFonts w:ascii="Arial" w:hAnsi="Arial" w:hint="default"/>
      </w:rPr>
    </w:lvl>
    <w:lvl w:ilvl="6" w:tplc="7A5EE6E2" w:tentative="1">
      <w:start w:val="1"/>
      <w:numFmt w:val="bullet"/>
      <w:lvlText w:val="•"/>
      <w:lvlJc w:val="left"/>
      <w:pPr>
        <w:tabs>
          <w:tab w:val="num" w:pos="5040"/>
        </w:tabs>
        <w:ind w:left="5040" w:hanging="360"/>
      </w:pPr>
      <w:rPr>
        <w:rFonts w:ascii="Arial" w:hAnsi="Arial" w:hint="default"/>
      </w:rPr>
    </w:lvl>
    <w:lvl w:ilvl="7" w:tplc="118C7D00" w:tentative="1">
      <w:start w:val="1"/>
      <w:numFmt w:val="bullet"/>
      <w:lvlText w:val="•"/>
      <w:lvlJc w:val="left"/>
      <w:pPr>
        <w:tabs>
          <w:tab w:val="num" w:pos="5760"/>
        </w:tabs>
        <w:ind w:left="5760" w:hanging="360"/>
      </w:pPr>
      <w:rPr>
        <w:rFonts w:ascii="Arial" w:hAnsi="Arial" w:hint="default"/>
      </w:rPr>
    </w:lvl>
    <w:lvl w:ilvl="8" w:tplc="EE16417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CD15F2B"/>
    <w:multiLevelType w:val="hybridMultilevel"/>
    <w:tmpl w:val="8B0A9550"/>
    <w:lvl w:ilvl="0" w:tplc="94F88612">
      <w:start w:val="1"/>
      <w:numFmt w:val="bullet"/>
      <w:lvlText w:val="•"/>
      <w:lvlJc w:val="left"/>
      <w:pPr>
        <w:tabs>
          <w:tab w:val="num" w:pos="720"/>
        </w:tabs>
        <w:ind w:left="720" w:hanging="360"/>
      </w:pPr>
      <w:rPr>
        <w:rFonts w:ascii="Arial" w:hAnsi="Arial" w:hint="default"/>
      </w:rPr>
    </w:lvl>
    <w:lvl w:ilvl="1" w:tplc="F8D24D66">
      <w:start w:val="19812"/>
      <w:numFmt w:val="bullet"/>
      <w:lvlText w:val="–"/>
      <w:lvlJc w:val="left"/>
      <w:pPr>
        <w:tabs>
          <w:tab w:val="num" w:pos="1440"/>
        </w:tabs>
        <w:ind w:left="1440" w:hanging="360"/>
      </w:pPr>
      <w:rPr>
        <w:rFonts w:ascii="Arial" w:hAnsi="Arial" w:hint="default"/>
      </w:rPr>
    </w:lvl>
    <w:lvl w:ilvl="2" w:tplc="B1208AA8" w:tentative="1">
      <w:start w:val="1"/>
      <w:numFmt w:val="bullet"/>
      <w:lvlText w:val="•"/>
      <w:lvlJc w:val="left"/>
      <w:pPr>
        <w:tabs>
          <w:tab w:val="num" w:pos="2160"/>
        </w:tabs>
        <w:ind w:left="2160" w:hanging="360"/>
      </w:pPr>
      <w:rPr>
        <w:rFonts w:ascii="Arial" w:hAnsi="Arial" w:hint="default"/>
      </w:rPr>
    </w:lvl>
    <w:lvl w:ilvl="3" w:tplc="C3065210" w:tentative="1">
      <w:start w:val="1"/>
      <w:numFmt w:val="bullet"/>
      <w:lvlText w:val="•"/>
      <w:lvlJc w:val="left"/>
      <w:pPr>
        <w:tabs>
          <w:tab w:val="num" w:pos="2880"/>
        </w:tabs>
        <w:ind w:left="2880" w:hanging="360"/>
      </w:pPr>
      <w:rPr>
        <w:rFonts w:ascii="Arial" w:hAnsi="Arial" w:hint="default"/>
      </w:rPr>
    </w:lvl>
    <w:lvl w:ilvl="4" w:tplc="8446F684" w:tentative="1">
      <w:start w:val="1"/>
      <w:numFmt w:val="bullet"/>
      <w:lvlText w:val="•"/>
      <w:lvlJc w:val="left"/>
      <w:pPr>
        <w:tabs>
          <w:tab w:val="num" w:pos="3600"/>
        </w:tabs>
        <w:ind w:left="3600" w:hanging="360"/>
      </w:pPr>
      <w:rPr>
        <w:rFonts w:ascii="Arial" w:hAnsi="Arial" w:hint="default"/>
      </w:rPr>
    </w:lvl>
    <w:lvl w:ilvl="5" w:tplc="D8305CCA" w:tentative="1">
      <w:start w:val="1"/>
      <w:numFmt w:val="bullet"/>
      <w:lvlText w:val="•"/>
      <w:lvlJc w:val="left"/>
      <w:pPr>
        <w:tabs>
          <w:tab w:val="num" w:pos="4320"/>
        </w:tabs>
        <w:ind w:left="4320" w:hanging="360"/>
      </w:pPr>
      <w:rPr>
        <w:rFonts w:ascii="Arial" w:hAnsi="Arial" w:hint="default"/>
      </w:rPr>
    </w:lvl>
    <w:lvl w:ilvl="6" w:tplc="44001A0C" w:tentative="1">
      <w:start w:val="1"/>
      <w:numFmt w:val="bullet"/>
      <w:lvlText w:val="•"/>
      <w:lvlJc w:val="left"/>
      <w:pPr>
        <w:tabs>
          <w:tab w:val="num" w:pos="5040"/>
        </w:tabs>
        <w:ind w:left="5040" w:hanging="360"/>
      </w:pPr>
      <w:rPr>
        <w:rFonts w:ascii="Arial" w:hAnsi="Arial" w:hint="default"/>
      </w:rPr>
    </w:lvl>
    <w:lvl w:ilvl="7" w:tplc="C4D4B51C" w:tentative="1">
      <w:start w:val="1"/>
      <w:numFmt w:val="bullet"/>
      <w:lvlText w:val="•"/>
      <w:lvlJc w:val="left"/>
      <w:pPr>
        <w:tabs>
          <w:tab w:val="num" w:pos="5760"/>
        </w:tabs>
        <w:ind w:left="5760" w:hanging="360"/>
      </w:pPr>
      <w:rPr>
        <w:rFonts w:ascii="Arial" w:hAnsi="Arial" w:hint="default"/>
      </w:rPr>
    </w:lvl>
    <w:lvl w:ilvl="8" w:tplc="657A6FB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D873466"/>
    <w:multiLevelType w:val="hybridMultilevel"/>
    <w:tmpl w:val="D794D15A"/>
    <w:lvl w:ilvl="0" w:tplc="0C5A50F8">
      <w:start w:val="1"/>
      <w:numFmt w:val="bullet"/>
      <w:lvlText w:val="–"/>
      <w:lvlJc w:val="left"/>
      <w:pPr>
        <w:tabs>
          <w:tab w:val="num" w:pos="720"/>
        </w:tabs>
        <w:ind w:left="720" w:hanging="360"/>
      </w:pPr>
      <w:rPr>
        <w:rFonts w:ascii="Arial" w:hAnsi="Arial" w:hint="default"/>
      </w:rPr>
    </w:lvl>
    <w:lvl w:ilvl="1" w:tplc="A38A73A4">
      <w:start w:val="1"/>
      <w:numFmt w:val="bullet"/>
      <w:lvlText w:val="–"/>
      <w:lvlJc w:val="left"/>
      <w:pPr>
        <w:tabs>
          <w:tab w:val="num" w:pos="1440"/>
        </w:tabs>
        <w:ind w:left="1440" w:hanging="360"/>
      </w:pPr>
      <w:rPr>
        <w:rFonts w:ascii="Arial" w:hAnsi="Arial" w:hint="default"/>
      </w:rPr>
    </w:lvl>
    <w:lvl w:ilvl="2" w:tplc="FAC28CC4">
      <w:start w:val="19812"/>
      <w:numFmt w:val="bullet"/>
      <w:lvlText w:val="•"/>
      <w:lvlJc w:val="left"/>
      <w:pPr>
        <w:tabs>
          <w:tab w:val="num" w:pos="2160"/>
        </w:tabs>
        <w:ind w:left="2160" w:hanging="360"/>
      </w:pPr>
      <w:rPr>
        <w:rFonts w:ascii="Arial" w:hAnsi="Arial" w:hint="default"/>
      </w:rPr>
    </w:lvl>
    <w:lvl w:ilvl="3" w:tplc="CFA233C6" w:tentative="1">
      <w:start w:val="1"/>
      <w:numFmt w:val="bullet"/>
      <w:lvlText w:val="–"/>
      <w:lvlJc w:val="left"/>
      <w:pPr>
        <w:tabs>
          <w:tab w:val="num" w:pos="2880"/>
        </w:tabs>
        <w:ind w:left="2880" w:hanging="360"/>
      </w:pPr>
      <w:rPr>
        <w:rFonts w:ascii="Arial" w:hAnsi="Arial" w:hint="default"/>
      </w:rPr>
    </w:lvl>
    <w:lvl w:ilvl="4" w:tplc="8DDA75A0" w:tentative="1">
      <w:start w:val="1"/>
      <w:numFmt w:val="bullet"/>
      <w:lvlText w:val="–"/>
      <w:lvlJc w:val="left"/>
      <w:pPr>
        <w:tabs>
          <w:tab w:val="num" w:pos="3600"/>
        </w:tabs>
        <w:ind w:left="3600" w:hanging="360"/>
      </w:pPr>
      <w:rPr>
        <w:rFonts w:ascii="Arial" w:hAnsi="Arial" w:hint="default"/>
      </w:rPr>
    </w:lvl>
    <w:lvl w:ilvl="5" w:tplc="0CB4B548" w:tentative="1">
      <w:start w:val="1"/>
      <w:numFmt w:val="bullet"/>
      <w:lvlText w:val="–"/>
      <w:lvlJc w:val="left"/>
      <w:pPr>
        <w:tabs>
          <w:tab w:val="num" w:pos="4320"/>
        </w:tabs>
        <w:ind w:left="4320" w:hanging="360"/>
      </w:pPr>
      <w:rPr>
        <w:rFonts w:ascii="Arial" w:hAnsi="Arial" w:hint="default"/>
      </w:rPr>
    </w:lvl>
    <w:lvl w:ilvl="6" w:tplc="0D7C9180" w:tentative="1">
      <w:start w:val="1"/>
      <w:numFmt w:val="bullet"/>
      <w:lvlText w:val="–"/>
      <w:lvlJc w:val="left"/>
      <w:pPr>
        <w:tabs>
          <w:tab w:val="num" w:pos="5040"/>
        </w:tabs>
        <w:ind w:left="5040" w:hanging="360"/>
      </w:pPr>
      <w:rPr>
        <w:rFonts w:ascii="Arial" w:hAnsi="Arial" w:hint="default"/>
      </w:rPr>
    </w:lvl>
    <w:lvl w:ilvl="7" w:tplc="86AE2780" w:tentative="1">
      <w:start w:val="1"/>
      <w:numFmt w:val="bullet"/>
      <w:lvlText w:val="–"/>
      <w:lvlJc w:val="left"/>
      <w:pPr>
        <w:tabs>
          <w:tab w:val="num" w:pos="5760"/>
        </w:tabs>
        <w:ind w:left="5760" w:hanging="360"/>
      </w:pPr>
      <w:rPr>
        <w:rFonts w:ascii="Arial" w:hAnsi="Arial" w:hint="default"/>
      </w:rPr>
    </w:lvl>
    <w:lvl w:ilvl="8" w:tplc="A3C6803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F081CB3"/>
    <w:multiLevelType w:val="hybridMultilevel"/>
    <w:tmpl w:val="7C08D32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F332940"/>
    <w:multiLevelType w:val="hybridMultilevel"/>
    <w:tmpl w:val="68840B72"/>
    <w:lvl w:ilvl="0" w:tplc="C73E498A">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3AE74EF"/>
    <w:multiLevelType w:val="hybridMultilevel"/>
    <w:tmpl w:val="67BE5388"/>
    <w:lvl w:ilvl="0" w:tplc="E6C4B0BC">
      <w:start w:val="1"/>
      <w:numFmt w:val="bullet"/>
      <w:lvlText w:val="•"/>
      <w:lvlJc w:val="left"/>
      <w:pPr>
        <w:tabs>
          <w:tab w:val="num" w:pos="720"/>
        </w:tabs>
        <w:ind w:left="720" w:hanging="360"/>
      </w:pPr>
      <w:rPr>
        <w:rFonts w:ascii="Arial" w:hAnsi="Arial" w:hint="default"/>
      </w:rPr>
    </w:lvl>
    <w:lvl w:ilvl="1" w:tplc="8C1EE708" w:tentative="1">
      <w:start w:val="1"/>
      <w:numFmt w:val="bullet"/>
      <w:lvlText w:val="•"/>
      <w:lvlJc w:val="left"/>
      <w:pPr>
        <w:tabs>
          <w:tab w:val="num" w:pos="1440"/>
        </w:tabs>
        <w:ind w:left="1440" w:hanging="360"/>
      </w:pPr>
      <w:rPr>
        <w:rFonts w:ascii="Arial" w:hAnsi="Arial" w:hint="default"/>
      </w:rPr>
    </w:lvl>
    <w:lvl w:ilvl="2" w:tplc="A2922F4A" w:tentative="1">
      <w:start w:val="1"/>
      <w:numFmt w:val="bullet"/>
      <w:lvlText w:val="•"/>
      <w:lvlJc w:val="left"/>
      <w:pPr>
        <w:tabs>
          <w:tab w:val="num" w:pos="2160"/>
        </w:tabs>
        <w:ind w:left="2160" w:hanging="360"/>
      </w:pPr>
      <w:rPr>
        <w:rFonts w:ascii="Arial" w:hAnsi="Arial" w:hint="default"/>
      </w:rPr>
    </w:lvl>
    <w:lvl w:ilvl="3" w:tplc="7B4EDEBC" w:tentative="1">
      <w:start w:val="1"/>
      <w:numFmt w:val="bullet"/>
      <w:lvlText w:val="•"/>
      <w:lvlJc w:val="left"/>
      <w:pPr>
        <w:tabs>
          <w:tab w:val="num" w:pos="2880"/>
        </w:tabs>
        <w:ind w:left="2880" w:hanging="360"/>
      </w:pPr>
      <w:rPr>
        <w:rFonts w:ascii="Arial" w:hAnsi="Arial" w:hint="default"/>
      </w:rPr>
    </w:lvl>
    <w:lvl w:ilvl="4" w:tplc="57ACC11E" w:tentative="1">
      <w:start w:val="1"/>
      <w:numFmt w:val="bullet"/>
      <w:lvlText w:val="•"/>
      <w:lvlJc w:val="left"/>
      <w:pPr>
        <w:tabs>
          <w:tab w:val="num" w:pos="3600"/>
        </w:tabs>
        <w:ind w:left="3600" w:hanging="360"/>
      </w:pPr>
      <w:rPr>
        <w:rFonts w:ascii="Arial" w:hAnsi="Arial" w:hint="default"/>
      </w:rPr>
    </w:lvl>
    <w:lvl w:ilvl="5" w:tplc="4F04C852" w:tentative="1">
      <w:start w:val="1"/>
      <w:numFmt w:val="bullet"/>
      <w:lvlText w:val="•"/>
      <w:lvlJc w:val="left"/>
      <w:pPr>
        <w:tabs>
          <w:tab w:val="num" w:pos="4320"/>
        </w:tabs>
        <w:ind w:left="4320" w:hanging="360"/>
      </w:pPr>
      <w:rPr>
        <w:rFonts w:ascii="Arial" w:hAnsi="Arial" w:hint="default"/>
      </w:rPr>
    </w:lvl>
    <w:lvl w:ilvl="6" w:tplc="6498B994" w:tentative="1">
      <w:start w:val="1"/>
      <w:numFmt w:val="bullet"/>
      <w:lvlText w:val="•"/>
      <w:lvlJc w:val="left"/>
      <w:pPr>
        <w:tabs>
          <w:tab w:val="num" w:pos="5040"/>
        </w:tabs>
        <w:ind w:left="5040" w:hanging="360"/>
      </w:pPr>
      <w:rPr>
        <w:rFonts w:ascii="Arial" w:hAnsi="Arial" w:hint="default"/>
      </w:rPr>
    </w:lvl>
    <w:lvl w:ilvl="7" w:tplc="F1C47EC8" w:tentative="1">
      <w:start w:val="1"/>
      <w:numFmt w:val="bullet"/>
      <w:lvlText w:val="•"/>
      <w:lvlJc w:val="left"/>
      <w:pPr>
        <w:tabs>
          <w:tab w:val="num" w:pos="5760"/>
        </w:tabs>
        <w:ind w:left="5760" w:hanging="360"/>
      </w:pPr>
      <w:rPr>
        <w:rFonts w:ascii="Arial" w:hAnsi="Arial" w:hint="default"/>
      </w:rPr>
    </w:lvl>
    <w:lvl w:ilvl="8" w:tplc="45D453A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4874C84"/>
    <w:multiLevelType w:val="hybridMultilevel"/>
    <w:tmpl w:val="4464247A"/>
    <w:lvl w:ilvl="0" w:tplc="26C847BC">
      <w:start w:val="1"/>
      <w:numFmt w:val="bullet"/>
      <w:lvlText w:val=""/>
      <w:lvlJc w:val="left"/>
      <w:pPr>
        <w:tabs>
          <w:tab w:val="num" w:pos="720"/>
        </w:tabs>
        <w:ind w:left="720" w:hanging="360"/>
      </w:pPr>
      <w:rPr>
        <w:rFonts w:ascii="Wingdings" w:hAnsi="Wingdings" w:hint="default"/>
      </w:rPr>
    </w:lvl>
    <w:lvl w:ilvl="1" w:tplc="23B2C374">
      <w:numFmt w:val="bullet"/>
      <w:lvlText w:val="-"/>
      <w:lvlJc w:val="left"/>
      <w:pPr>
        <w:tabs>
          <w:tab w:val="num" w:pos="1440"/>
        </w:tabs>
        <w:ind w:left="1440" w:hanging="360"/>
      </w:pPr>
      <w:rPr>
        <w:rFonts w:ascii="Times New Roman" w:eastAsia="Batang" w:hAnsi="Times New Roman" w:cs="Times New Roman"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4E03AA9"/>
    <w:multiLevelType w:val="hybridMultilevel"/>
    <w:tmpl w:val="5858BE86"/>
    <w:lvl w:ilvl="0" w:tplc="9F866A16">
      <w:start w:val="1"/>
      <w:numFmt w:val="bullet"/>
      <w:lvlText w:val="–"/>
      <w:lvlJc w:val="left"/>
      <w:pPr>
        <w:tabs>
          <w:tab w:val="num" w:pos="720"/>
        </w:tabs>
        <w:ind w:left="720" w:hanging="360"/>
      </w:pPr>
      <w:rPr>
        <w:rFonts w:ascii="Arial" w:hAnsi="Arial" w:hint="default"/>
      </w:rPr>
    </w:lvl>
    <w:lvl w:ilvl="1" w:tplc="6C020326">
      <w:start w:val="1"/>
      <w:numFmt w:val="bullet"/>
      <w:lvlText w:val="–"/>
      <w:lvlJc w:val="left"/>
      <w:pPr>
        <w:tabs>
          <w:tab w:val="num" w:pos="1440"/>
        </w:tabs>
        <w:ind w:left="1440" w:hanging="360"/>
      </w:pPr>
      <w:rPr>
        <w:rFonts w:ascii="Arial" w:hAnsi="Arial" w:hint="default"/>
      </w:rPr>
    </w:lvl>
    <w:lvl w:ilvl="2" w:tplc="24485C9A">
      <w:start w:val="19812"/>
      <w:numFmt w:val="bullet"/>
      <w:lvlText w:val="•"/>
      <w:lvlJc w:val="left"/>
      <w:pPr>
        <w:tabs>
          <w:tab w:val="num" w:pos="2160"/>
        </w:tabs>
        <w:ind w:left="2160" w:hanging="360"/>
      </w:pPr>
      <w:rPr>
        <w:rFonts w:ascii="Arial" w:hAnsi="Arial" w:hint="default"/>
      </w:rPr>
    </w:lvl>
    <w:lvl w:ilvl="3" w:tplc="D87A3CBE" w:tentative="1">
      <w:start w:val="1"/>
      <w:numFmt w:val="bullet"/>
      <w:lvlText w:val="–"/>
      <w:lvlJc w:val="left"/>
      <w:pPr>
        <w:tabs>
          <w:tab w:val="num" w:pos="2880"/>
        </w:tabs>
        <w:ind w:left="2880" w:hanging="360"/>
      </w:pPr>
      <w:rPr>
        <w:rFonts w:ascii="Arial" w:hAnsi="Arial" w:hint="default"/>
      </w:rPr>
    </w:lvl>
    <w:lvl w:ilvl="4" w:tplc="8ED87AFE" w:tentative="1">
      <w:start w:val="1"/>
      <w:numFmt w:val="bullet"/>
      <w:lvlText w:val="–"/>
      <w:lvlJc w:val="left"/>
      <w:pPr>
        <w:tabs>
          <w:tab w:val="num" w:pos="3600"/>
        </w:tabs>
        <w:ind w:left="3600" w:hanging="360"/>
      </w:pPr>
      <w:rPr>
        <w:rFonts w:ascii="Arial" w:hAnsi="Arial" w:hint="default"/>
      </w:rPr>
    </w:lvl>
    <w:lvl w:ilvl="5" w:tplc="C9960128" w:tentative="1">
      <w:start w:val="1"/>
      <w:numFmt w:val="bullet"/>
      <w:lvlText w:val="–"/>
      <w:lvlJc w:val="left"/>
      <w:pPr>
        <w:tabs>
          <w:tab w:val="num" w:pos="4320"/>
        </w:tabs>
        <w:ind w:left="4320" w:hanging="360"/>
      </w:pPr>
      <w:rPr>
        <w:rFonts w:ascii="Arial" w:hAnsi="Arial" w:hint="default"/>
      </w:rPr>
    </w:lvl>
    <w:lvl w:ilvl="6" w:tplc="D4426412" w:tentative="1">
      <w:start w:val="1"/>
      <w:numFmt w:val="bullet"/>
      <w:lvlText w:val="–"/>
      <w:lvlJc w:val="left"/>
      <w:pPr>
        <w:tabs>
          <w:tab w:val="num" w:pos="5040"/>
        </w:tabs>
        <w:ind w:left="5040" w:hanging="360"/>
      </w:pPr>
      <w:rPr>
        <w:rFonts w:ascii="Arial" w:hAnsi="Arial" w:hint="default"/>
      </w:rPr>
    </w:lvl>
    <w:lvl w:ilvl="7" w:tplc="63041188" w:tentative="1">
      <w:start w:val="1"/>
      <w:numFmt w:val="bullet"/>
      <w:lvlText w:val="–"/>
      <w:lvlJc w:val="left"/>
      <w:pPr>
        <w:tabs>
          <w:tab w:val="num" w:pos="5760"/>
        </w:tabs>
        <w:ind w:left="5760" w:hanging="360"/>
      </w:pPr>
      <w:rPr>
        <w:rFonts w:ascii="Arial" w:hAnsi="Arial" w:hint="default"/>
      </w:rPr>
    </w:lvl>
    <w:lvl w:ilvl="8" w:tplc="D4C89BD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5AE0EE8"/>
    <w:multiLevelType w:val="hybridMultilevel"/>
    <w:tmpl w:val="3BD26FA6"/>
    <w:lvl w:ilvl="0" w:tplc="B5F86526">
      <w:start w:val="1"/>
      <w:numFmt w:val="bullet"/>
      <w:lvlText w:val="•"/>
      <w:lvlJc w:val="left"/>
      <w:pPr>
        <w:tabs>
          <w:tab w:val="num" w:pos="720"/>
        </w:tabs>
        <w:ind w:left="720" w:hanging="360"/>
      </w:pPr>
      <w:rPr>
        <w:rFonts w:ascii="Arial" w:hAnsi="Arial" w:hint="default"/>
      </w:rPr>
    </w:lvl>
    <w:lvl w:ilvl="1" w:tplc="E22C355E" w:tentative="1">
      <w:start w:val="1"/>
      <w:numFmt w:val="bullet"/>
      <w:lvlText w:val="•"/>
      <w:lvlJc w:val="left"/>
      <w:pPr>
        <w:tabs>
          <w:tab w:val="num" w:pos="1440"/>
        </w:tabs>
        <w:ind w:left="1440" w:hanging="360"/>
      </w:pPr>
      <w:rPr>
        <w:rFonts w:ascii="Arial" w:hAnsi="Arial" w:hint="default"/>
      </w:rPr>
    </w:lvl>
    <w:lvl w:ilvl="2" w:tplc="CFA0B5A2">
      <w:start w:val="1"/>
      <w:numFmt w:val="bullet"/>
      <w:lvlText w:val="•"/>
      <w:lvlJc w:val="left"/>
      <w:pPr>
        <w:tabs>
          <w:tab w:val="num" w:pos="2160"/>
        </w:tabs>
        <w:ind w:left="2160" w:hanging="360"/>
      </w:pPr>
      <w:rPr>
        <w:rFonts w:ascii="Arial" w:hAnsi="Arial" w:hint="default"/>
      </w:rPr>
    </w:lvl>
    <w:lvl w:ilvl="3" w:tplc="C09496FE" w:tentative="1">
      <w:start w:val="1"/>
      <w:numFmt w:val="bullet"/>
      <w:lvlText w:val="•"/>
      <w:lvlJc w:val="left"/>
      <w:pPr>
        <w:tabs>
          <w:tab w:val="num" w:pos="2880"/>
        </w:tabs>
        <w:ind w:left="2880" w:hanging="360"/>
      </w:pPr>
      <w:rPr>
        <w:rFonts w:ascii="Arial" w:hAnsi="Arial" w:hint="default"/>
      </w:rPr>
    </w:lvl>
    <w:lvl w:ilvl="4" w:tplc="1B2A8B50" w:tentative="1">
      <w:start w:val="1"/>
      <w:numFmt w:val="bullet"/>
      <w:lvlText w:val="•"/>
      <w:lvlJc w:val="left"/>
      <w:pPr>
        <w:tabs>
          <w:tab w:val="num" w:pos="3600"/>
        </w:tabs>
        <w:ind w:left="3600" w:hanging="360"/>
      </w:pPr>
      <w:rPr>
        <w:rFonts w:ascii="Arial" w:hAnsi="Arial" w:hint="default"/>
      </w:rPr>
    </w:lvl>
    <w:lvl w:ilvl="5" w:tplc="E8383B86" w:tentative="1">
      <w:start w:val="1"/>
      <w:numFmt w:val="bullet"/>
      <w:lvlText w:val="•"/>
      <w:lvlJc w:val="left"/>
      <w:pPr>
        <w:tabs>
          <w:tab w:val="num" w:pos="4320"/>
        </w:tabs>
        <w:ind w:left="4320" w:hanging="360"/>
      </w:pPr>
      <w:rPr>
        <w:rFonts w:ascii="Arial" w:hAnsi="Arial" w:hint="default"/>
      </w:rPr>
    </w:lvl>
    <w:lvl w:ilvl="6" w:tplc="EF46F884" w:tentative="1">
      <w:start w:val="1"/>
      <w:numFmt w:val="bullet"/>
      <w:lvlText w:val="•"/>
      <w:lvlJc w:val="left"/>
      <w:pPr>
        <w:tabs>
          <w:tab w:val="num" w:pos="5040"/>
        </w:tabs>
        <w:ind w:left="5040" w:hanging="360"/>
      </w:pPr>
      <w:rPr>
        <w:rFonts w:ascii="Arial" w:hAnsi="Arial" w:hint="default"/>
      </w:rPr>
    </w:lvl>
    <w:lvl w:ilvl="7" w:tplc="6EF2BA34" w:tentative="1">
      <w:start w:val="1"/>
      <w:numFmt w:val="bullet"/>
      <w:lvlText w:val="•"/>
      <w:lvlJc w:val="left"/>
      <w:pPr>
        <w:tabs>
          <w:tab w:val="num" w:pos="5760"/>
        </w:tabs>
        <w:ind w:left="5760" w:hanging="360"/>
      </w:pPr>
      <w:rPr>
        <w:rFonts w:ascii="Arial" w:hAnsi="Arial" w:hint="default"/>
      </w:rPr>
    </w:lvl>
    <w:lvl w:ilvl="8" w:tplc="E5081DA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7F913098"/>
    <w:multiLevelType w:val="hybridMultilevel"/>
    <w:tmpl w:val="D0C81980"/>
    <w:lvl w:ilvl="0" w:tplc="A0BA8F96">
      <w:start w:val="1"/>
      <w:numFmt w:val="bullet"/>
      <w:lvlText w:val="•"/>
      <w:lvlJc w:val="left"/>
      <w:pPr>
        <w:tabs>
          <w:tab w:val="num" w:pos="720"/>
        </w:tabs>
        <w:ind w:left="720" w:hanging="360"/>
      </w:pPr>
      <w:rPr>
        <w:rFonts w:ascii="Arial" w:hAnsi="Arial" w:hint="default"/>
      </w:rPr>
    </w:lvl>
    <w:lvl w:ilvl="1" w:tplc="E1645858" w:tentative="1">
      <w:start w:val="1"/>
      <w:numFmt w:val="bullet"/>
      <w:lvlText w:val="•"/>
      <w:lvlJc w:val="left"/>
      <w:pPr>
        <w:tabs>
          <w:tab w:val="num" w:pos="1440"/>
        </w:tabs>
        <w:ind w:left="1440" w:hanging="360"/>
      </w:pPr>
      <w:rPr>
        <w:rFonts w:ascii="Arial" w:hAnsi="Arial" w:hint="default"/>
      </w:rPr>
    </w:lvl>
    <w:lvl w:ilvl="2" w:tplc="7B34F834" w:tentative="1">
      <w:start w:val="1"/>
      <w:numFmt w:val="bullet"/>
      <w:lvlText w:val="•"/>
      <w:lvlJc w:val="left"/>
      <w:pPr>
        <w:tabs>
          <w:tab w:val="num" w:pos="2160"/>
        </w:tabs>
        <w:ind w:left="2160" w:hanging="360"/>
      </w:pPr>
      <w:rPr>
        <w:rFonts w:ascii="Arial" w:hAnsi="Arial" w:hint="default"/>
      </w:rPr>
    </w:lvl>
    <w:lvl w:ilvl="3" w:tplc="79066D8E" w:tentative="1">
      <w:start w:val="1"/>
      <w:numFmt w:val="bullet"/>
      <w:lvlText w:val="•"/>
      <w:lvlJc w:val="left"/>
      <w:pPr>
        <w:tabs>
          <w:tab w:val="num" w:pos="2880"/>
        </w:tabs>
        <w:ind w:left="2880" w:hanging="360"/>
      </w:pPr>
      <w:rPr>
        <w:rFonts w:ascii="Arial" w:hAnsi="Arial" w:hint="default"/>
      </w:rPr>
    </w:lvl>
    <w:lvl w:ilvl="4" w:tplc="581E0602" w:tentative="1">
      <w:start w:val="1"/>
      <w:numFmt w:val="bullet"/>
      <w:lvlText w:val="•"/>
      <w:lvlJc w:val="left"/>
      <w:pPr>
        <w:tabs>
          <w:tab w:val="num" w:pos="3600"/>
        </w:tabs>
        <w:ind w:left="3600" w:hanging="360"/>
      </w:pPr>
      <w:rPr>
        <w:rFonts w:ascii="Arial" w:hAnsi="Arial" w:hint="default"/>
      </w:rPr>
    </w:lvl>
    <w:lvl w:ilvl="5" w:tplc="EC424A04" w:tentative="1">
      <w:start w:val="1"/>
      <w:numFmt w:val="bullet"/>
      <w:lvlText w:val="•"/>
      <w:lvlJc w:val="left"/>
      <w:pPr>
        <w:tabs>
          <w:tab w:val="num" w:pos="4320"/>
        </w:tabs>
        <w:ind w:left="4320" w:hanging="360"/>
      </w:pPr>
      <w:rPr>
        <w:rFonts w:ascii="Arial" w:hAnsi="Arial" w:hint="default"/>
      </w:rPr>
    </w:lvl>
    <w:lvl w:ilvl="6" w:tplc="D6A2A25E" w:tentative="1">
      <w:start w:val="1"/>
      <w:numFmt w:val="bullet"/>
      <w:lvlText w:val="•"/>
      <w:lvlJc w:val="left"/>
      <w:pPr>
        <w:tabs>
          <w:tab w:val="num" w:pos="5040"/>
        </w:tabs>
        <w:ind w:left="5040" w:hanging="360"/>
      </w:pPr>
      <w:rPr>
        <w:rFonts w:ascii="Arial" w:hAnsi="Arial" w:hint="default"/>
      </w:rPr>
    </w:lvl>
    <w:lvl w:ilvl="7" w:tplc="8348C8C8" w:tentative="1">
      <w:start w:val="1"/>
      <w:numFmt w:val="bullet"/>
      <w:lvlText w:val="•"/>
      <w:lvlJc w:val="left"/>
      <w:pPr>
        <w:tabs>
          <w:tab w:val="num" w:pos="5760"/>
        </w:tabs>
        <w:ind w:left="5760" w:hanging="360"/>
      </w:pPr>
      <w:rPr>
        <w:rFonts w:ascii="Arial" w:hAnsi="Arial" w:hint="default"/>
      </w:rPr>
    </w:lvl>
    <w:lvl w:ilvl="8" w:tplc="3E0E14D8" w:tentative="1">
      <w:start w:val="1"/>
      <w:numFmt w:val="bullet"/>
      <w:lvlText w:val="•"/>
      <w:lvlJc w:val="left"/>
      <w:pPr>
        <w:tabs>
          <w:tab w:val="num" w:pos="6480"/>
        </w:tabs>
        <w:ind w:left="6480" w:hanging="360"/>
      </w:pPr>
      <w:rPr>
        <w:rFonts w:ascii="Arial" w:hAnsi="Arial" w:hint="default"/>
      </w:rPr>
    </w:lvl>
  </w:abstractNum>
  <w:num w:numId="1">
    <w:abstractNumId w:val="16"/>
  </w:num>
  <w:num w:numId="2">
    <w:abstractNumId w:val="15"/>
  </w:num>
  <w:num w:numId="3">
    <w:abstractNumId w:val="3"/>
  </w:num>
  <w:num w:numId="4">
    <w:abstractNumId w:val="2"/>
  </w:num>
  <w:num w:numId="5">
    <w:abstractNumId w:val="10"/>
  </w:num>
  <w:num w:numId="6">
    <w:abstractNumId w:val="1"/>
  </w:num>
  <w:num w:numId="7">
    <w:abstractNumId w:val="13"/>
  </w:num>
  <w:num w:numId="8">
    <w:abstractNumId w:val="12"/>
  </w:num>
  <w:num w:numId="9">
    <w:abstractNumId w:val="17"/>
  </w:num>
  <w:num w:numId="10">
    <w:abstractNumId w:val="8"/>
  </w:num>
  <w:num w:numId="11">
    <w:abstractNumId w:val="4"/>
  </w:num>
  <w:num w:numId="12">
    <w:abstractNumId w:val="5"/>
  </w:num>
  <w:num w:numId="13">
    <w:abstractNumId w:val="6"/>
  </w:num>
  <w:num w:numId="14">
    <w:abstractNumId w:val="7"/>
  </w:num>
  <w:num w:numId="15">
    <w:abstractNumId w:val="11"/>
  </w:num>
  <w:num w:numId="16">
    <w:abstractNumId w:val="9"/>
  </w:num>
  <w:num w:numId="17">
    <w:abstractNumId w:val="14"/>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39B"/>
    <w:rsid w:val="00041911"/>
    <w:rsid w:val="0004275B"/>
    <w:rsid w:val="000476CF"/>
    <w:rsid w:val="000D163E"/>
    <w:rsid w:val="000E7FE3"/>
    <w:rsid w:val="001436D7"/>
    <w:rsid w:val="001D0568"/>
    <w:rsid w:val="00270FB4"/>
    <w:rsid w:val="002C13E2"/>
    <w:rsid w:val="00310A6A"/>
    <w:rsid w:val="003375CC"/>
    <w:rsid w:val="0035274C"/>
    <w:rsid w:val="003C4C16"/>
    <w:rsid w:val="003F3D8C"/>
    <w:rsid w:val="004040B9"/>
    <w:rsid w:val="00441A8E"/>
    <w:rsid w:val="0046397C"/>
    <w:rsid w:val="0049439B"/>
    <w:rsid w:val="004C270B"/>
    <w:rsid w:val="004E2808"/>
    <w:rsid w:val="00501C58"/>
    <w:rsid w:val="00503D8E"/>
    <w:rsid w:val="0054389C"/>
    <w:rsid w:val="00554FA1"/>
    <w:rsid w:val="005E2514"/>
    <w:rsid w:val="006A7509"/>
    <w:rsid w:val="006C0DDA"/>
    <w:rsid w:val="007C6B5E"/>
    <w:rsid w:val="00847D48"/>
    <w:rsid w:val="008971F2"/>
    <w:rsid w:val="009A2B8E"/>
    <w:rsid w:val="009F5B87"/>
    <w:rsid w:val="00A06B50"/>
    <w:rsid w:val="00A25890"/>
    <w:rsid w:val="00AB67C3"/>
    <w:rsid w:val="00AC30C4"/>
    <w:rsid w:val="00AD304B"/>
    <w:rsid w:val="00B07814"/>
    <w:rsid w:val="00B26F4E"/>
    <w:rsid w:val="00C44B85"/>
    <w:rsid w:val="00C906C8"/>
    <w:rsid w:val="00DE3D3B"/>
    <w:rsid w:val="00E33564"/>
    <w:rsid w:val="00E3399E"/>
    <w:rsid w:val="00EC029E"/>
    <w:rsid w:val="00F053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705322"/>
  <w15:chartTrackingRefBased/>
  <w15:docId w15:val="{D80A043C-D0D4-4327-B556-F7E3EEB0D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54389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9F5B8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501C58"/>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54389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4389C"/>
    <w:rPr>
      <w:sz w:val="18"/>
      <w:szCs w:val="18"/>
    </w:rPr>
  </w:style>
  <w:style w:type="paragraph" w:styleId="a5">
    <w:name w:val="footer"/>
    <w:basedOn w:val="a"/>
    <w:link w:val="a6"/>
    <w:uiPriority w:val="99"/>
    <w:unhideWhenUsed/>
    <w:rsid w:val="0054389C"/>
    <w:pPr>
      <w:tabs>
        <w:tab w:val="center" w:pos="4153"/>
        <w:tab w:val="right" w:pos="8306"/>
      </w:tabs>
      <w:snapToGrid w:val="0"/>
      <w:jc w:val="left"/>
    </w:pPr>
    <w:rPr>
      <w:sz w:val="18"/>
      <w:szCs w:val="18"/>
    </w:rPr>
  </w:style>
  <w:style w:type="character" w:customStyle="1" w:styleId="a6">
    <w:name w:val="页脚 字符"/>
    <w:basedOn w:val="a0"/>
    <w:link w:val="a5"/>
    <w:uiPriority w:val="99"/>
    <w:rsid w:val="0054389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4389C"/>
    <w:rPr>
      <w:rFonts w:ascii="Arial" w:eastAsia="宋体" w:hAnsi="Arial" w:cs="Arial"/>
      <w:color w:val="0000FF"/>
      <w:sz w:val="36"/>
      <w:szCs w:val="20"/>
      <w:lang w:val="en-GB" w:eastAsia="en-US"/>
    </w:rPr>
  </w:style>
  <w:style w:type="paragraph" w:styleId="a7">
    <w:name w:val="List Paragraph"/>
    <w:basedOn w:val="a"/>
    <w:link w:val="a8"/>
    <w:uiPriority w:val="34"/>
    <w:qFormat/>
    <w:rsid w:val="000D163E"/>
    <w:pPr>
      <w:widowControl/>
      <w:ind w:left="720"/>
      <w:contextualSpacing/>
      <w:jc w:val="left"/>
    </w:pPr>
    <w:rPr>
      <w:rFonts w:ascii="Times New Roman" w:eastAsia="宋体" w:hAnsi="Times New Roman" w:cs="Times New Roman"/>
      <w:kern w:val="0"/>
      <w:sz w:val="24"/>
      <w:szCs w:val="24"/>
      <w:lang w:eastAsia="en-US"/>
    </w:rPr>
  </w:style>
  <w:style w:type="paragraph" w:styleId="a9">
    <w:name w:val="Normal (Web)"/>
    <w:basedOn w:val="a"/>
    <w:uiPriority w:val="99"/>
    <w:unhideWhenUsed/>
    <w:rsid w:val="000D163E"/>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a8">
    <w:name w:val="列出段落 字符"/>
    <w:link w:val="a7"/>
    <w:uiPriority w:val="34"/>
    <w:rsid w:val="000D163E"/>
    <w:rPr>
      <w:rFonts w:ascii="Times New Roman" w:eastAsia="宋体" w:hAnsi="Times New Roman" w:cs="Times New Roman"/>
      <w:kern w:val="0"/>
      <w:sz w:val="24"/>
      <w:szCs w:val="24"/>
      <w:lang w:eastAsia="en-US"/>
    </w:rPr>
  </w:style>
  <w:style w:type="character" w:customStyle="1" w:styleId="20">
    <w:name w:val="标题 2 字符"/>
    <w:basedOn w:val="a0"/>
    <w:link w:val="2"/>
    <w:uiPriority w:val="9"/>
    <w:rsid w:val="009F5B87"/>
    <w:rPr>
      <w:rFonts w:asciiTheme="majorHAnsi" w:eastAsiaTheme="majorEastAsia" w:hAnsiTheme="majorHAnsi" w:cstheme="majorBidi"/>
      <w:b/>
      <w:bCs/>
      <w:sz w:val="32"/>
      <w:szCs w:val="32"/>
    </w:rPr>
  </w:style>
  <w:style w:type="character" w:customStyle="1" w:styleId="30">
    <w:name w:val="标题 3 字符"/>
    <w:basedOn w:val="a0"/>
    <w:link w:val="3"/>
    <w:uiPriority w:val="9"/>
    <w:rsid w:val="00501C58"/>
    <w:rPr>
      <w:b/>
      <w:bCs/>
      <w:sz w:val="32"/>
      <w:szCs w:val="32"/>
    </w:rPr>
  </w:style>
  <w:style w:type="paragraph" w:styleId="aa">
    <w:name w:val="caption"/>
    <w:basedOn w:val="a"/>
    <w:next w:val="a"/>
    <w:uiPriority w:val="35"/>
    <w:unhideWhenUsed/>
    <w:qFormat/>
    <w:rsid w:val="004C270B"/>
    <w:rPr>
      <w:rFonts w:asciiTheme="majorHAnsi" w:eastAsia="黑体" w:hAnsiTheme="majorHAnsi" w:cstheme="maj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26807">
      <w:bodyDiv w:val="1"/>
      <w:marLeft w:val="0"/>
      <w:marRight w:val="0"/>
      <w:marTop w:val="0"/>
      <w:marBottom w:val="0"/>
      <w:divBdr>
        <w:top w:val="none" w:sz="0" w:space="0" w:color="auto"/>
        <w:left w:val="none" w:sz="0" w:space="0" w:color="auto"/>
        <w:bottom w:val="none" w:sz="0" w:space="0" w:color="auto"/>
        <w:right w:val="none" w:sz="0" w:space="0" w:color="auto"/>
      </w:divBdr>
      <w:divsChild>
        <w:div w:id="937524405">
          <w:marLeft w:val="547"/>
          <w:marRight w:val="0"/>
          <w:marTop w:val="134"/>
          <w:marBottom w:val="0"/>
          <w:divBdr>
            <w:top w:val="none" w:sz="0" w:space="0" w:color="auto"/>
            <w:left w:val="none" w:sz="0" w:space="0" w:color="auto"/>
            <w:bottom w:val="none" w:sz="0" w:space="0" w:color="auto"/>
            <w:right w:val="none" w:sz="0" w:space="0" w:color="auto"/>
          </w:divBdr>
        </w:div>
        <w:div w:id="1213542492">
          <w:marLeft w:val="547"/>
          <w:marRight w:val="0"/>
          <w:marTop w:val="134"/>
          <w:marBottom w:val="0"/>
          <w:divBdr>
            <w:top w:val="none" w:sz="0" w:space="0" w:color="auto"/>
            <w:left w:val="none" w:sz="0" w:space="0" w:color="auto"/>
            <w:bottom w:val="none" w:sz="0" w:space="0" w:color="auto"/>
            <w:right w:val="none" w:sz="0" w:space="0" w:color="auto"/>
          </w:divBdr>
        </w:div>
        <w:div w:id="1676111700">
          <w:marLeft w:val="1166"/>
          <w:marRight w:val="0"/>
          <w:marTop w:val="115"/>
          <w:marBottom w:val="0"/>
          <w:divBdr>
            <w:top w:val="none" w:sz="0" w:space="0" w:color="auto"/>
            <w:left w:val="none" w:sz="0" w:space="0" w:color="auto"/>
            <w:bottom w:val="none" w:sz="0" w:space="0" w:color="auto"/>
            <w:right w:val="none" w:sz="0" w:space="0" w:color="auto"/>
          </w:divBdr>
        </w:div>
        <w:div w:id="1698775638">
          <w:marLeft w:val="1166"/>
          <w:marRight w:val="0"/>
          <w:marTop w:val="115"/>
          <w:marBottom w:val="0"/>
          <w:divBdr>
            <w:top w:val="none" w:sz="0" w:space="0" w:color="auto"/>
            <w:left w:val="none" w:sz="0" w:space="0" w:color="auto"/>
            <w:bottom w:val="none" w:sz="0" w:space="0" w:color="auto"/>
            <w:right w:val="none" w:sz="0" w:space="0" w:color="auto"/>
          </w:divBdr>
        </w:div>
      </w:divsChild>
    </w:div>
    <w:div w:id="93674737">
      <w:bodyDiv w:val="1"/>
      <w:marLeft w:val="0"/>
      <w:marRight w:val="0"/>
      <w:marTop w:val="0"/>
      <w:marBottom w:val="0"/>
      <w:divBdr>
        <w:top w:val="none" w:sz="0" w:space="0" w:color="auto"/>
        <w:left w:val="none" w:sz="0" w:space="0" w:color="auto"/>
        <w:bottom w:val="none" w:sz="0" w:space="0" w:color="auto"/>
        <w:right w:val="none" w:sz="0" w:space="0" w:color="auto"/>
      </w:divBdr>
      <w:divsChild>
        <w:div w:id="1278098660">
          <w:marLeft w:val="1800"/>
          <w:marRight w:val="0"/>
          <w:marTop w:val="82"/>
          <w:marBottom w:val="0"/>
          <w:divBdr>
            <w:top w:val="none" w:sz="0" w:space="0" w:color="auto"/>
            <w:left w:val="none" w:sz="0" w:space="0" w:color="auto"/>
            <w:bottom w:val="none" w:sz="0" w:space="0" w:color="auto"/>
            <w:right w:val="none" w:sz="0" w:space="0" w:color="auto"/>
          </w:divBdr>
        </w:div>
      </w:divsChild>
    </w:div>
    <w:div w:id="124353765">
      <w:bodyDiv w:val="1"/>
      <w:marLeft w:val="0"/>
      <w:marRight w:val="0"/>
      <w:marTop w:val="0"/>
      <w:marBottom w:val="0"/>
      <w:divBdr>
        <w:top w:val="none" w:sz="0" w:space="0" w:color="auto"/>
        <w:left w:val="none" w:sz="0" w:space="0" w:color="auto"/>
        <w:bottom w:val="none" w:sz="0" w:space="0" w:color="auto"/>
        <w:right w:val="none" w:sz="0" w:space="0" w:color="auto"/>
      </w:divBdr>
      <w:divsChild>
        <w:div w:id="205289828">
          <w:marLeft w:val="1800"/>
          <w:marRight w:val="0"/>
          <w:marTop w:val="82"/>
          <w:marBottom w:val="0"/>
          <w:divBdr>
            <w:top w:val="none" w:sz="0" w:space="0" w:color="auto"/>
            <w:left w:val="none" w:sz="0" w:space="0" w:color="auto"/>
            <w:bottom w:val="none" w:sz="0" w:space="0" w:color="auto"/>
            <w:right w:val="none" w:sz="0" w:space="0" w:color="auto"/>
          </w:divBdr>
        </w:div>
        <w:div w:id="243954342">
          <w:marLeft w:val="1166"/>
          <w:marRight w:val="0"/>
          <w:marTop w:val="106"/>
          <w:marBottom w:val="0"/>
          <w:divBdr>
            <w:top w:val="none" w:sz="0" w:space="0" w:color="auto"/>
            <w:left w:val="none" w:sz="0" w:space="0" w:color="auto"/>
            <w:bottom w:val="none" w:sz="0" w:space="0" w:color="auto"/>
            <w:right w:val="none" w:sz="0" w:space="0" w:color="auto"/>
          </w:divBdr>
        </w:div>
        <w:div w:id="248387537">
          <w:marLeft w:val="547"/>
          <w:marRight w:val="0"/>
          <w:marTop w:val="125"/>
          <w:marBottom w:val="0"/>
          <w:divBdr>
            <w:top w:val="none" w:sz="0" w:space="0" w:color="auto"/>
            <w:left w:val="none" w:sz="0" w:space="0" w:color="auto"/>
            <w:bottom w:val="none" w:sz="0" w:space="0" w:color="auto"/>
            <w:right w:val="none" w:sz="0" w:space="0" w:color="auto"/>
          </w:divBdr>
        </w:div>
        <w:div w:id="828716918">
          <w:marLeft w:val="1800"/>
          <w:marRight w:val="0"/>
          <w:marTop w:val="82"/>
          <w:marBottom w:val="0"/>
          <w:divBdr>
            <w:top w:val="none" w:sz="0" w:space="0" w:color="auto"/>
            <w:left w:val="none" w:sz="0" w:space="0" w:color="auto"/>
            <w:bottom w:val="none" w:sz="0" w:space="0" w:color="auto"/>
            <w:right w:val="none" w:sz="0" w:space="0" w:color="auto"/>
          </w:divBdr>
        </w:div>
        <w:div w:id="1519345931">
          <w:marLeft w:val="547"/>
          <w:marRight w:val="0"/>
          <w:marTop w:val="125"/>
          <w:marBottom w:val="0"/>
          <w:divBdr>
            <w:top w:val="none" w:sz="0" w:space="0" w:color="auto"/>
            <w:left w:val="none" w:sz="0" w:space="0" w:color="auto"/>
            <w:bottom w:val="none" w:sz="0" w:space="0" w:color="auto"/>
            <w:right w:val="none" w:sz="0" w:space="0" w:color="auto"/>
          </w:divBdr>
        </w:div>
        <w:div w:id="1655522494">
          <w:marLeft w:val="1800"/>
          <w:marRight w:val="0"/>
          <w:marTop w:val="82"/>
          <w:marBottom w:val="0"/>
          <w:divBdr>
            <w:top w:val="none" w:sz="0" w:space="0" w:color="auto"/>
            <w:left w:val="none" w:sz="0" w:space="0" w:color="auto"/>
            <w:bottom w:val="none" w:sz="0" w:space="0" w:color="auto"/>
            <w:right w:val="none" w:sz="0" w:space="0" w:color="auto"/>
          </w:divBdr>
        </w:div>
        <w:div w:id="1845588191">
          <w:marLeft w:val="1166"/>
          <w:marRight w:val="0"/>
          <w:marTop w:val="106"/>
          <w:marBottom w:val="0"/>
          <w:divBdr>
            <w:top w:val="none" w:sz="0" w:space="0" w:color="auto"/>
            <w:left w:val="none" w:sz="0" w:space="0" w:color="auto"/>
            <w:bottom w:val="none" w:sz="0" w:space="0" w:color="auto"/>
            <w:right w:val="none" w:sz="0" w:space="0" w:color="auto"/>
          </w:divBdr>
        </w:div>
      </w:divsChild>
    </w:div>
    <w:div w:id="795176626">
      <w:bodyDiv w:val="1"/>
      <w:marLeft w:val="0"/>
      <w:marRight w:val="0"/>
      <w:marTop w:val="0"/>
      <w:marBottom w:val="0"/>
      <w:divBdr>
        <w:top w:val="none" w:sz="0" w:space="0" w:color="auto"/>
        <w:left w:val="none" w:sz="0" w:space="0" w:color="auto"/>
        <w:bottom w:val="none" w:sz="0" w:space="0" w:color="auto"/>
        <w:right w:val="none" w:sz="0" w:space="0" w:color="auto"/>
      </w:divBdr>
      <w:divsChild>
        <w:div w:id="114372993">
          <w:marLeft w:val="1800"/>
          <w:marRight w:val="0"/>
          <w:marTop w:val="82"/>
          <w:marBottom w:val="0"/>
          <w:divBdr>
            <w:top w:val="none" w:sz="0" w:space="0" w:color="auto"/>
            <w:left w:val="none" w:sz="0" w:space="0" w:color="auto"/>
            <w:bottom w:val="none" w:sz="0" w:space="0" w:color="auto"/>
            <w:right w:val="none" w:sz="0" w:space="0" w:color="auto"/>
          </w:divBdr>
        </w:div>
        <w:div w:id="399442951">
          <w:marLeft w:val="547"/>
          <w:marRight w:val="0"/>
          <w:marTop w:val="125"/>
          <w:marBottom w:val="0"/>
          <w:divBdr>
            <w:top w:val="none" w:sz="0" w:space="0" w:color="auto"/>
            <w:left w:val="none" w:sz="0" w:space="0" w:color="auto"/>
            <w:bottom w:val="none" w:sz="0" w:space="0" w:color="auto"/>
            <w:right w:val="none" w:sz="0" w:space="0" w:color="auto"/>
          </w:divBdr>
        </w:div>
        <w:div w:id="616958881">
          <w:marLeft w:val="1800"/>
          <w:marRight w:val="0"/>
          <w:marTop w:val="82"/>
          <w:marBottom w:val="0"/>
          <w:divBdr>
            <w:top w:val="none" w:sz="0" w:space="0" w:color="auto"/>
            <w:left w:val="none" w:sz="0" w:space="0" w:color="auto"/>
            <w:bottom w:val="none" w:sz="0" w:space="0" w:color="auto"/>
            <w:right w:val="none" w:sz="0" w:space="0" w:color="auto"/>
          </w:divBdr>
        </w:div>
        <w:div w:id="755319720">
          <w:marLeft w:val="1166"/>
          <w:marRight w:val="0"/>
          <w:marTop w:val="106"/>
          <w:marBottom w:val="0"/>
          <w:divBdr>
            <w:top w:val="none" w:sz="0" w:space="0" w:color="auto"/>
            <w:left w:val="none" w:sz="0" w:space="0" w:color="auto"/>
            <w:bottom w:val="none" w:sz="0" w:space="0" w:color="auto"/>
            <w:right w:val="none" w:sz="0" w:space="0" w:color="auto"/>
          </w:divBdr>
        </w:div>
        <w:div w:id="1119304459">
          <w:marLeft w:val="1800"/>
          <w:marRight w:val="0"/>
          <w:marTop w:val="82"/>
          <w:marBottom w:val="0"/>
          <w:divBdr>
            <w:top w:val="none" w:sz="0" w:space="0" w:color="auto"/>
            <w:left w:val="none" w:sz="0" w:space="0" w:color="auto"/>
            <w:bottom w:val="none" w:sz="0" w:space="0" w:color="auto"/>
            <w:right w:val="none" w:sz="0" w:space="0" w:color="auto"/>
          </w:divBdr>
        </w:div>
        <w:div w:id="1248340423">
          <w:marLeft w:val="1166"/>
          <w:marRight w:val="0"/>
          <w:marTop w:val="106"/>
          <w:marBottom w:val="0"/>
          <w:divBdr>
            <w:top w:val="none" w:sz="0" w:space="0" w:color="auto"/>
            <w:left w:val="none" w:sz="0" w:space="0" w:color="auto"/>
            <w:bottom w:val="none" w:sz="0" w:space="0" w:color="auto"/>
            <w:right w:val="none" w:sz="0" w:space="0" w:color="auto"/>
          </w:divBdr>
        </w:div>
        <w:div w:id="1273199913">
          <w:marLeft w:val="547"/>
          <w:marRight w:val="0"/>
          <w:marTop w:val="125"/>
          <w:marBottom w:val="0"/>
          <w:divBdr>
            <w:top w:val="none" w:sz="0" w:space="0" w:color="auto"/>
            <w:left w:val="none" w:sz="0" w:space="0" w:color="auto"/>
            <w:bottom w:val="none" w:sz="0" w:space="0" w:color="auto"/>
            <w:right w:val="none" w:sz="0" w:space="0" w:color="auto"/>
          </w:divBdr>
        </w:div>
      </w:divsChild>
    </w:div>
    <w:div w:id="805775939">
      <w:bodyDiv w:val="1"/>
      <w:marLeft w:val="0"/>
      <w:marRight w:val="0"/>
      <w:marTop w:val="0"/>
      <w:marBottom w:val="0"/>
      <w:divBdr>
        <w:top w:val="none" w:sz="0" w:space="0" w:color="auto"/>
        <w:left w:val="none" w:sz="0" w:space="0" w:color="auto"/>
        <w:bottom w:val="none" w:sz="0" w:space="0" w:color="auto"/>
        <w:right w:val="none" w:sz="0" w:space="0" w:color="auto"/>
      </w:divBdr>
      <w:divsChild>
        <w:div w:id="2111194668">
          <w:marLeft w:val="1166"/>
          <w:marRight w:val="0"/>
          <w:marTop w:val="106"/>
          <w:marBottom w:val="0"/>
          <w:divBdr>
            <w:top w:val="none" w:sz="0" w:space="0" w:color="auto"/>
            <w:left w:val="none" w:sz="0" w:space="0" w:color="auto"/>
            <w:bottom w:val="none" w:sz="0" w:space="0" w:color="auto"/>
            <w:right w:val="none" w:sz="0" w:space="0" w:color="auto"/>
          </w:divBdr>
        </w:div>
      </w:divsChild>
    </w:div>
    <w:div w:id="807355824">
      <w:bodyDiv w:val="1"/>
      <w:marLeft w:val="0"/>
      <w:marRight w:val="0"/>
      <w:marTop w:val="0"/>
      <w:marBottom w:val="0"/>
      <w:divBdr>
        <w:top w:val="none" w:sz="0" w:space="0" w:color="auto"/>
        <w:left w:val="none" w:sz="0" w:space="0" w:color="auto"/>
        <w:bottom w:val="none" w:sz="0" w:space="0" w:color="auto"/>
        <w:right w:val="none" w:sz="0" w:space="0" w:color="auto"/>
      </w:divBdr>
      <w:divsChild>
        <w:div w:id="50932246">
          <w:marLeft w:val="1166"/>
          <w:marRight w:val="0"/>
          <w:marTop w:val="106"/>
          <w:marBottom w:val="0"/>
          <w:divBdr>
            <w:top w:val="none" w:sz="0" w:space="0" w:color="auto"/>
            <w:left w:val="none" w:sz="0" w:space="0" w:color="auto"/>
            <w:bottom w:val="none" w:sz="0" w:space="0" w:color="auto"/>
            <w:right w:val="none" w:sz="0" w:space="0" w:color="auto"/>
          </w:divBdr>
        </w:div>
        <w:div w:id="1295989342">
          <w:marLeft w:val="1800"/>
          <w:marRight w:val="0"/>
          <w:marTop w:val="82"/>
          <w:marBottom w:val="0"/>
          <w:divBdr>
            <w:top w:val="none" w:sz="0" w:space="0" w:color="auto"/>
            <w:left w:val="none" w:sz="0" w:space="0" w:color="auto"/>
            <w:bottom w:val="none" w:sz="0" w:space="0" w:color="auto"/>
            <w:right w:val="none" w:sz="0" w:space="0" w:color="auto"/>
          </w:divBdr>
        </w:div>
        <w:div w:id="1821381139">
          <w:marLeft w:val="1800"/>
          <w:marRight w:val="0"/>
          <w:marTop w:val="82"/>
          <w:marBottom w:val="0"/>
          <w:divBdr>
            <w:top w:val="none" w:sz="0" w:space="0" w:color="auto"/>
            <w:left w:val="none" w:sz="0" w:space="0" w:color="auto"/>
            <w:bottom w:val="none" w:sz="0" w:space="0" w:color="auto"/>
            <w:right w:val="none" w:sz="0" w:space="0" w:color="auto"/>
          </w:divBdr>
        </w:div>
        <w:div w:id="2024629865">
          <w:marLeft w:val="1800"/>
          <w:marRight w:val="0"/>
          <w:marTop w:val="82"/>
          <w:marBottom w:val="0"/>
          <w:divBdr>
            <w:top w:val="none" w:sz="0" w:space="0" w:color="auto"/>
            <w:left w:val="none" w:sz="0" w:space="0" w:color="auto"/>
            <w:bottom w:val="none" w:sz="0" w:space="0" w:color="auto"/>
            <w:right w:val="none" w:sz="0" w:space="0" w:color="auto"/>
          </w:divBdr>
        </w:div>
      </w:divsChild>
    </w:div>
    <w:div w:id="913395906">
      <w:bodyDiv w:val="1"/>
      <w:marLeft w:val="0"/>
      <w:marRight w:val="0"/>
      <w:marTop w:val="0"/>
      <w:marBottom w:val="0"/>
      <w:divBdr>
        <w:top w:val="none" w:sz="0" w:space="0" w:color="auto"/>
        <w:left w:val="none" w:sz="0" w:space="0" w:color="auto"/>
        <w:bottom w:val="none" w:sz="0" w:space="0" w:color="auto"/>
        <w:right w:val="none" w:sz="0" w:space="0" w:color="auto"/>
      </w:divBdr>
      <w:divsChild>
        <w:div w:id="1307734225">
          <w:marLeft w:val="547"/>
          <w:marRight w:val="0"/>
          <w:marTop w:val="134"/>
          <w:marBottom w:val="0"/>
          <w:divBdr>
            <w:top w:val="none" w:sz="0" w:space="0" w:color="auto"/>
            <w:left w:val="none" w:sz="0" w:space="0" w:color="auto"/>
            <w:bottom w:val="none" w:sz="0" w:space="0" w:color="auto"/>
            <w:right w:val="none" w:sz="0" w:space="0" w:color="auto"/>
          </w:divBdr>
        </w:div>
      </w:divsChild>
    </w:div>
    <w:div w:id="1004624455">
      <w:bodyDiv w:val="1"/>
      <w:marLeft w:val="0"/>
      <w:marRight w:val="0"/>
      <w:marTop w:val="0"/>
      <w:marBottom w:val="0"/>
      <w:divBdr>
        <w:top w:val="none" w:sz="0" w:space="0" w:color="auto"/>
        <w:left w:val="none" w:sz="0" w:space="0" w:color="auto"/>
        <w:bottom w:val="none" w:sz="0" w:space="0" w:color="auto"/>
        <w:right w:val="none" w:sz="0" w:space="0" w:color="auto"/>
      </w:divBdr>
      <w:divsChild>
        <w:div w:id="41102006">
          <w:marLeft w:val="547"/>
          <w:marRight w:val="0"/>
          <w:marTop w:val="134"/>
          <w:marBottom w:val="0"/>
          <w:divBdr>
            <w:top w:val="none" w:sz="0" w:space="0" w:color="auto"/>
            <w:left w:val="none" w:sz="0" w:space="0" w:color="auto"/>
            <w:bottom w:val="none" w:sz="0" w:space="0" w:color="auto"/>
            <w:right w:val="none" w:sz="0" w:space="0" w:color="auto"/>
          </w:divBdr>
        </w:div>
        <w:div w:id="1234849221">
          <w:marLeft w:val="547"/>
          <w:marRight w:val="0"/>
          <w:marTop w:val="134"/>
          <w:marBottom w:val="0"/>
          <w:divBdr>
            <w:top w:val="none" w:sz="0" w:space="0" w:color="auto"/>
            <w:left w:val="none" w:sz="0" w:space="0" w:color="auto"/>
            <w:bottom w:val="none" w:sz="0" w:space="0" w:color="auto"/>
            <w:right w:val="none" w:sz="0" w:space="0" w:color="auto"/>
          </w:divBdr>
        </w:div>
        <w:div w:id="1426463737">
          <w:marLeft w:val="1166"/>
          <w:marRight w:val="0"/>
          <w:marTop w:val="115"/>
          <w:marBottom w:val="0"/>
          <w:divBdr>
            <w:top w:val="none" w:sz="0" w:space="0" w:color="auto"/>
            <w:left w:val="none" w:sz="0" w:space="0" w:color="auto"/>
            <w:bottom w:val="none" w:sz="0" w:space="0" w:color="auto"/>
            <w:right w:val="none" w:sz="0" w:space="0" w:color="auto"/>
          </w:divBdr>
        </w:div>
      </w:divsChild>
    </w:div>
    <w:div w:id="1163543465">
      <w:bodyDiv w:val="1"/>
      <w:marLeft w:val="0"/>
      <w:marRight w:val="0"/>
      <w:marTop w:val="0"/>
      <w:marBottom w:val="0"/>
      <w:divBdr>
        <w:top w:val="none" w:sz="0" w:space="0" w:color="auto"/>
        <w:left w:val="none" w:sz="0" w:space="0" w:color="auto"/>
        <w:bottom w:val="none" w:sz="0" w:space="0" w:color="auto"/>
        <w:right w:val="none" w:sz="0" w:space="0" w:color="auto"/>
      </w:divBdr>
      <w:divsChild>
        <w:div w:id="466513929">
          <w:marLeft w:val="547"/>
          <w:marRight w:val="0"/>
          <w:marTop w:val="134"/>
          <w:marBottom w:val="0"/>
          <w:divBdr>
            <w:top w:val="none" w:sz="0" w:space="0" w:color="auto"/>
            <w:left w:val="none" w:sz="0" w:space="0" w:color="auto"/>
            <w:bottom w:val="none" w:sz="0" w:space="0" w:color="auto"/>
            <w:right w:val="none" w:sz="0" w:space="0" w:color="auto"/>
          </w:divBdr>
        </w:div>
      </w:divsChild>
    </w:div>
    <w:div w:id="1284649979">
      <w:bodyDiv w:val="1"/>
      <w:marLeft w:val="0"/>
      <w:marRight w:val="0"/>
      <w:marTop w:val="0"/>
      <w:marBottom w:val="0"/>
      <w:divBdr>
        <w:top w:val="none" w:sz="0" w:space="0" w:color="auto"/>
        <w:left w:val="none" w:sz="0" w:space="0" w:color="auto"/>
        <w:bottom w:val="none" w:sz="0" w:space="0" w:color="auto"/>
        <w:right w:val="none" w:sz="0" w:space="0" w:color="auto"/>
      </w:divBdr>
      <w:divsChild>
        <w:div w:id="63334459">
          <w:marLeft w:val="1800"/>
          <w:marRight w:val="0"/>
          <w:marTop w:val="82"/>
          <w:marBottom w:val="0"/>
          <w:divBdr>
            <w:top w:val="none" w:sz="0" w:space="0" w:color="auto"/>
            <w:left w:val="none" w:sz="0" w:space="0" w:color="auto"/>
            <w:bottom w:val="none" w:sz="0" w:space="0" w:color="auto"/>
            <w:right w:val="none" w:sz="0" w:space="0" w:color="auto"/>
          </w:divBdr>
        </w:div>
        <w:div w:id="190340618">
          <w:marLeft w:val="1166"/>
          <w:marRight w:val="0"/>
          <w:marTop w:val="106"/>
          <w:marBottom w:val="0"/>
          <w:divBdr>
            <w:top w:val="none" w:sz="0" w:space="0" w:color="auto"/>
            <w:left w:val="none" w:sz="0" w:space="0" w:color="auto"/>
            <w:bottom w:val="none" w:sz="0" w:space="0" w:color="auto"/>
            <w:right w:val="none" w:sz="0" w:space="0" w:color="auto"/>
          </w:divBdr>
        </w:div>
        <w:div w:id="536506690">
          <w:marLeft w:val="1800"/>
          <w:marRight w:val="0"/>
          <w:marTop w:val="82"/>
          <w:marBottom w:val="0"/>
          <w:divBdr>
            <w:top w:val="none" w:sz="0" w:space="0" w:color="auto"/>
            <w:left w:val="none" w:sz="0" w:space="0" w:color="auto"/>
            <w:bottom w:val="none" w:sz="0" w:space="0" w:color="auto"/>
            <w:right w:val="none" w:sz="0" w:space="0" w:color="auto"/>
          </w:divBdr>
        </w:div>
        <w:div w:id="659582760">
          <w:marLeft w:val="547"/>
          <w:marRight w:val="0"/>
          <w:marTop w:val="125"/>
          <w:marBottom w:val="0"/>
          <w:divBdr>
            <w:top w:val="none" w:sz="0" w:space="0" w:color="auto"/>
            <w:left w:val="none" w:sz="0" w:space="0" w:color="auto"/>
            <w:bottom w:val="none" w:sz="0" w:space="0" w:color="auto"/>
            <w:right w:val="none" w:sz="0" w:space="0" w:color="auto"/>
          </w:divBdr>
        </w:div>
        <w:div w:id="904030852">
          <w:marLeft w:val="1166"/>
          <w:marRight w:val="0"/>
          <w:marTop w:val="106"/>
          <w:marBottom w:val="0"/>
          <w:divBdr>
            <w:top w:val="none" w:sz="0" w:space="0" w:color="auto"/>
            <w:left w:val="none" w:sz="0" w:space="0" w:color="auto"/>
            <w:bottom w:val="none" w:sz="0" w:space="0" w:color="auto"/>
            <w:right w:val="none" w:sz="0" w:space="0" w:color="auto"/>
          </w:divBdr>
        </w:div>
        <w:div w:id="1540774494">
          <w:marLeft w:val="547"/>
          <w:marRight w:val="0"/>
          <w:marTop w:val="125"/>
          <w:marBottom w:val="0"/>
          <w:divBdr>
            <w:top w:val="none" w:sz="0" w:space="0" w:color="auto"/>
            <w:left w:val="none" w:sz="0" w:space="0" w:color="auto"/>
            <w:bottom w:val="none" w:sz="0" w:space="0" w:color="auto"/>
            <w:right w:val="none" w:sz="0" w:space="0" w:color="auto"/>
          </w:divBdr>
        </w:div>
        <w:div w:id="1597324831">
          <w:marLeft w:val="1800"/>
          <w:marRight w:val="0"/>
          <w:marTop w:val="82"/>
          <w:marBottom w:val="0"/>
          <w:divBdr>
            <w:top w:val="none" w:sz="0" w:space="0" w:color="auto"/>
            <w:left w:val="none" w:sz="0" w:space="0" w:color="auto"/>
            <w:bottom w:val="none" w:sz="0" w:space="0" w:color="auto"/>
            <w:right w:val="none" w:sz="0" w:space="0" w:color="auto"/>
          </w:divBdr>
        </w:div>
      </w:divsChild>
    </w:div>
    <w:div w:id="1323385591">
      <w:bodyDiv w:val="1"/>
      <w:marLeft w:val="0"/>
      <w:marRight w:val="0"/>
      <w:marTop w:val="0"/>
      <w:marBottom w:val="0"/>
      <w:divBdr>
        <w:top w:val="none" w:sz="0" w:space="0" w:color="auto"/>
        <w:left w:val="none" w:sz="0" w:space="0" w:color="auto"/>
        <w:bottom w:val="none" w:sz="0" w:space="0" w:color="auto"/>
        <w:right w:val="none" w:sz="0" w:space="0" w:color="auto"/>
      </w:divBdr>
      <w:divsChild>
        <w:div w:id="1832721278">
          <w:marLeft w:val="547"/>
          <w:marRight w:val="0"/>
          <w:marTop w:val="130"/>
          <w:marBottom w:val="0"/>
          <w:divBdr>
            <w:top w:val="none" w:sz="0" w:space="0" w:color="auto"/>
            <w:left w:val="none" w:sz="0" w:space="0" w:color="auto"/>
            <w:bottom w:val="none" w:sz="0" w:space="0" w:color="auto"/>
            <w:right w:val="none" w:sz="0" w:space="0" w:color="auto"/>
          </w:divBdr>
        </w:div>
      </w:divsChild>
    </w:div>
    <w:div w:id="1496067899">
      <w:bodyDiv w:val="1"/>
      <w:marLeft w:val="0"/>
      <w:marRight w:val="0"/>
      <w:marTop w:val="0"/>
      <w:marBottom w:val="0"/>
      <w:divBdr>
        <w:top w:val="none" w:sz="0" w:space="0" w:color="auto"/>
        <w:left w:val="none" w:sz="0" w:space="0" w:color="auto"/>
        <w:bottom w:val="none" w:sz="0" w:space="0" w:color="auto"/>
        <w:right w:val="none" w:sz="0" w:space="0" w:color="auto"/>
      </w:divBdr>
      <w:divsChild>
        <w:div w:id="386415989">
          <w:marLeft w:val="547"/>
          <w:marRight w:val="0"/>
          <w:marTop w:val="125"/>
          <w:marBottom w:val="0"/>
          <w:divBdr>
            <w:top w:val="none" w:sz="0" w:space="0" w:color="auto"/>
            <w:left w:val="none" w:sz="0" w:space="0" w:color="auto"/>
            <w:bottom w:val="none" w:sz="0" w:space="0" w:color="auto"/>
            <w:right w:val="none" w:sz="0" w:space="0" w:color="auto"/>
          </w:divBdr>
        </w:div>
      </w:divsChild>
    </w:div>
    <w:div w:id="1498882302">
      <w:bodyDiv w:val="1"/>
      <w:marLeft w:val="0"/>
      <w:marRight w:val="0"/>
      <w:marTop w:val="0"/>
      <w:marBottom w:val="0"/>
      <w:divBdr>
        <w:top w:val="none" w:sz="0" w:space="0" w:color="auto"/>
        <w:left w:val="none" w:sz="0" w:space="0" w:color="auto"/>
        <w:bottom w:val="none" w:sz="0" w:space="0" w:color="auto"/>
        <w:right w:val="none" w:sz="0" w:space="0" w:color="auto"/>
      </w:divBdr>
      <w:divsChild>
        <w:div w:id="34349741">
          <w:marLeft w:val="1800"/>
          <w:marRight w:val="0"/>
          <w:marTop w:val="82"/>
          <w:marBottom w:val="0"/>
          <w:divBdr>
            <w:top w:val="none" w:sz="0" w:space="0" w:color="auto"/>
            <w:left w:val="none" w:sz="0" w:space="0" w:color="auto"/>
            <w:bottom w:val="none" w:sz="0" w:space="0" w:color="auto"/>
            <w:right w:val="none" w:sz="0" w:space="0" w:color="auto"/>
          </w:divBdr>
        </w:div>
        <w:div w:id="742339720">
          <w:marLeft w:val="547"/>
          <w:marRight w:val="0"/>
          <w:marTop w:val="125"/>
          <w:marBottom w:val="0"/>
          <w:divBdr>
            <w:top w:val="none" w:sz="0" w:space="0" w:color="auto"/>
            <w:left w:val="none" w:sz="0" w:space="0" w:color="auto"/>
            <w:bottom w:val="none" w:sz="0" w:space="0" w:color="auto"/>
            <w:right w:val="none" w:sz="0" w:space="0" w:color="auto"/>
          </w:divBdr>
        </w:div>
        <w:div w:id="867446073">
          <w:marLeft w:val="1800"/>
          <w:marRight w:val="0"/>
          <w:marTop w:val="82"/>
          <w:marBottom w:val="0"/>
          <w:divBdr>
            <w:top w:val="none" w:sz="0" w:space="0" w:color="auto"/>
            <w:left w:val="none" w:sz="0" w:space="0" w:color="auto"/>
            <w:bottom w:val="none" w:sz="0" w:space="0" w:color="auto"/>
            <w:right w:val="none" w:sz="0" w:space="0" w:color="auto"/>
          </w:divBdr>
        </w:div>
        <w:div w:id="1667242392">
          <w:marLeft w:val="1166"/>
          <w:marRight w:val="0"/>
          <w:marTop w:val="106"/>
          <w:marBottom w:val="0"/>
          <w:divBdr>
            <w:top w:val="none" w:sz="0" w:space="0" w:color="auto"/>
            <w:left w:val="none" w:sz="0" w:space="0" w:color="auto"/>
            <w:bottom w:val="none" w:sz="0" w:space="0" w:color="auto"/>
            <w:right w:val="none" w:sz="0" w:space="0" w:color="auto"/>
          </w:divBdr>
        </w:div>
        <w:div w:id="1718551765">
          <w:marLeft w:val="1800"/>
          <w:marRight w:val="0"/>
          <w:marTop w:val="82"/>
          <w:marBottom w:val="0"/>
          <w:divBdr>
            <w:top w:val="none" w:sz="0" w:space="0" w:color="auto"/>
            <w:left w:val="none" w:sz="0" w:space="0" w:color="auto"/>
            <w:bottom w:val="none" w:sz="0" w:space="0" w:color="auto"/>
            <w:right w:val="none" w:sz="0" w:space="0" w:color="auto"/>
          </w:divBdr>
        </w:div>
      </w:divsChild>
    </w:div>
    <w:div w:id="1657412545">
      <w:bodyDiv w:val="1"/>
      <w:marLeft w:val="0"/>
      <w:marRight w:val="0"/>
      <w:marTop w:val="0"/>
      <w:marBottom w:val="0"/>
      <w:divBdr>
        <w:top w:val="none" w:sz="0" w:space="0" w:color="auto"/>
        <w:left w:val="none" w:sz="0" w:space="0" w:color="auto"/>
        <w:bottom w:val="none" w:sz="0" w:space="0" w:color="auto"/>
        <w:right w:val="none" w:sz="0" w:space="0" w:color="auto"/>
      </w:divBdr>
      <w:divsChild>
        <w:div w:id="26151529">
          <w:marLeft w:val="1800"/>
          <w:marRight w:val="0"/>
          <w:marTop w:val="96"/>
          <w:marBottom w:val="0"/>
          <w:divBdr>
            <w:top w:val="none" w:sz="0" w:space="0" w:color="auto"/>
            <w:left w:val="none" w:sz="0" w:space="0" w:color="auto"/>
            <w:bottom w:val="none" w:sz="0" w:space="0" w:color="auto"/>
            <w:right w:val="none" w:sz="0" w:space="0" w:color="auto"/>
          </w:divBdr>
        </w:div>
        <w:div w:id="29839149">
          <w:marLeft w:val="1166"/>
          <w:marRight w:val="0"/>
          <w:marTop w:val="115"/>
          <w:marBottom w:val="0"/>
          <w:divBdr>
            <w:top w:val="none" w:sz="0" w:space="0" w:color="auto"/>
            <w:left w:val="none" w:sz="0" w:space="0" w:color="auto"/>
            <w:bottom w:val="none" w:sz="0" w:space="0" w:color="auto"/>
            <w:right w:val="none" w:sz="0" w:space="0" w:color="auto"/>
          </w:divBdr>
        </w:div>
        <w:div w:id="1133986072">
          <w:marLeft w:val="1800"/>
          <w:marRight w:val="0"/>
          <w:marTop w:val="96"/>
          <w:marBottom w:val="0"/>
          <w:divBdr>
            <w:top w:val="none" w:sz="0" w:space="0" w:color="auto"/>
            <w:left w:val="none" w:sz="0" w:space="0" w:color="auto"/>
            <w:bottom w:val="none" w:sz="0" w:space="0" w:color="auto"/>
            <w:right w:val="none" w:sz="0" w:space="0" w:color="auto"/>
          </w:divBdr>
        </w:div>
        <w:div w:id="1411387507">
          <w:marLeft w:val="1166"/>
          <w:marRight w:val="0"/>
          <w:marTop w:val="115"/>
          <w:marBottom w:val="0"/>
          <w:divBdr>
            <w:top w:val="none" w:sz="0" w:space="0" w:color="auto"/>
            <w:left w:val="none" w:sz="0" w:space="0" w:color="auto"/>
            <w:bottom w:val="none" w:sz="0" w:space="0" w:color="auto"/>
            <w:right w:val="none" w:sz="0" w:space="0" w:color="auto"/>
          </w:divBdr>
        </w:div>
        <w:div w:id="1915698190">
          <w:marLeft w:val="1800"/>
          <w:marRight w:val="0"/>
          <w:marTop w:val="96"/>
          <w:marBottom w:val="0"/>
          <w:divBdr>
            <w:top w:val="none" w:sz="0" w:space="0" w:color="auto"/>
            <w:left w:val="none" w:sz="0" w:space="0" w:color="auto"/>
            <w:bottom w:val="none" w:sz="0" w:space="0" w:color="auto"/>
            <w:right w:val="none" w:sz="0" w:space="0" w:color="auto"/>
          </w:divBdr>
        </w:div>
        <w:div w:id="2140032890">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__1.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240</TotalTime>
  <Pages>4</Pages>
  <Words>1307</Words>
  <Characters>7455</Characters>
  <Application>Microsoft Office Word</Application>
  <DocSecurity>0</DocSecurity>
  <Lines>62</Lines>
  <Paragraphs>17</Paragraphs>
  <ScaleCrop>false</ScaleCrop>
  <Company/>
  <LinksUpToDate>false</LinksUpToDate>
  <CharactersWithSpaces>8745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10</cp:revision>
  <dcterms:created xsi:type="dcterms:W3CDTF">2020-12-24T02:21:00Z</dcterms:created>
  <dcterms:modified xsi:type="dcterms:W3CDTF">2021-01-15T12:33:00Z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f7cabfb0733453eaf70eb531e17835e">
    <vt:lpwstr>CWMLDzLn9zwCH82TvM83hcp/HEcWoZuqOTDxD3Hv6Ilt4mPMRGJgFvFFWmmsNOIkRPGFM3UKCPVsIRDdQxiidMGgA==</vt:lpwstr>
  </property>
</Properties>
</file>